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7E4FEDEE" w:rsidR="009B6FD7" w:rsidRDefault="00E6652E" w:rsidP="009B6FD7">
      <w:pPr>
        <w:spacing w:after="480"/>
      </w:pPr>
      <w:r>
        <w:t>20th</w:t>
      </w:r>
      <w:r w:rsidR="002A6109">
        <w:rPr>
          <w:noProof/>
        </w:rPr>
        <w:drawing>
          <wp:inline distT="0" distB="0" distL="0" distR="0" wp14:anchorId="46BE6BEA" wp14:editId="123EC1F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9B6FD7" w14:paraId="71B66420" w14:textId="77777777" w:rsidTr="00DB6D88">
        <w:trPr>
          <w:tblHeader/>
        </w:trPr>
        <w:tc>
          <w:tcPr>
            <w:tcW w:w="3456" w:type="dxa"/>
            <w:tcBorders>
              <w:bottom w:val="single" w:sz="18" w:space="0" w:color="auto"/>
            </w:tcBorders>
          </w:tcPr>
          <w:p w14:paraId="4BD626CD" w14:textId="77777777" w:rsidR="009B6FD7" w:rsidRPr="009B6FD7" w:rsidRDefault="009B6FD7" w:rsidP="009B6FD7">
            <w:pPr>
              <w:pStyle w:val="Heading1"/>
            </w:pPr>
            <w:r w:rsidRPr="009B6FD7">
              <w:t>Report for:</w:t>
            </w:r>
          </w:p>
        </w:tc>
        <w:tc>
          <w:tcPr>
            <w:tcW w:w="5054" w:type="dxa"/>
            <w:tcBorders>
              <w:bottom w:val="single" w:sz="18" w:space="0" w:color="auto"/>
            </w:tcBorders>
          </w:tcPr>
          <w:p w14:paraId="719B6674" w14:textId="77777777" w:rsidR="009B6FD7" w:rsidRPr="00A160B2" w:rsidRDefault="009B6FD7" w:rsidP="00DB6D88">
            <w:pPr>
              <w:pStyle w:val="Heading1"/>
              <w:rPr>
                <w:color w:val="0000FF"/>
                <w:szCs w:val="24"/>
              </w:rPr>
            </w:pPr>
            <w:r>
              <w:t xml:space="preserve">Health and Wellbeing Board  </w:t>
            </w:r>
          </w:p>
        </w:tc>
      </w:tr>
      <w:tr w:rsidR="009B6FD7" w14:paraId="0A599729" w14:textId="77777777" w:rsidTr="00DB6D88">
        <w:tc>
          <w:tcPr>
            <w:tcW w:w="3456" w:type="dxa"/>
            <w:tcBorders>
              <w:top w:val="single" w:sz="18" w:space="0" w:color="auto"/>
            </w:tcBorders>
          </w:tcPr>
          <w:p w14:paraId="7D2C26B8"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3575FC37" w14:textId="264481A3" w:rsidR="009B6FD7" w:rsidRDefault="00E6652E" w:rsidP="00DB6D88">
            <w:pPr>
              <w:pStyle w:val="Infotext"/>
              <w:rPr>
                <w:rFonts w:cs="Arial"/>
              </w:rPr>
            </w:pPr>
            <w:r>
              <w:rPr>
                <w:rFonts w:cs="Arial"/>
              </w:rPr>
              <w:t>20</w:t>
            </w:r>
            <w:r w:rsidRPr="00E6652E">
              <w:rPr>
                <w:rFonts w:cs="Arial"/>
                <w:vertAlign w:val="superscript"/>
              </w:rPr>
              <w:t>th</w:t>
            </w:r>
            <w:r>
              <w:rPr>
                <w:rFonts w:cs="Arial"/>
              </w:rPr>
              <w:t xml:space="preserve"> March 2024</w:t>
            </w:r>
          </w:p>
        </w:tc>
      </w:tr>
      <w:tr w:rsidR="009B6FD7" w14:paraId="577E5DC8" w14:textId="77777777" w:rsidTr="00DB6D88">
        <w:tc>
          <w:tcPr>
            <w:tcW w:w="3456" w:type="dxa"/>
          </w:tcPr>
          <w:p w14:paraId="2A08B6D2" w14:textId="77777777" w:rsidR="009B6FD7" w:rsidRPr="00F92398" w:rsidRDefault="009B6FD7" w:rsidP="00DB6D88">
            <w:pPr>
              <w:pStyle w:val="Infotext"/>
              <w:rPr>
                <w:rFonts w:ascii="Arial Black" w:hAnsi="Arial Black" w:cs="Arial"/>
              </w:rPr>
            </w:pPr>
            <w:r w:rsidRPr="00F92398">
              <w:rPr>
                <w:rFonts w:ascii="Arial Black" w:hAnsi="Arial Black" w:cs="Arial"/>
              </w:rPr>
              <w:t>Subject:</w:t>
            </w:r>
          </w:p>
          <w:p w14:paraId="2B5A4F3C" w14:textId="77777777" w:rsidR="009B6FD7" w:rsidRPr="00F92398" w:rsidRDefault="009B6FD7" w:rsidP="00DB6D88">
            <w:pPr>
              <w:pStyle w:val="Infotext"/>
              <w:rPr>
                <w:rFonts w:ascii="Arial Black" w:hAnsi="Arial Black"/>
              </w:rPr>
            </w:pPr>
          </w:p>
        </w:tc>
        <w:tc>
          <w:tcPr>
            <w:tcW w:w="5054" w:type="dxa"/>
          </w:tcPr>
          <w:p w14:paraId="429E8C6F" w14:textId="6DC2DEC2" w:rsidR="009B6FD7" w:rsidRDefault="00E6652E" w:rsidP="00DB6D88">
            <w:pPr>
              <w:pStyle w:val="Infotext"/>
              <w:rPr>
                <w:rFonts w:cs="Arial"/>
              </w:rPr>
            </w:pPr>
            <w:r>
              <w:rPr>
                <w:rFonts w:cs="Arial"/>
              </w:rPr>
              <w:t>Update from the Harrow Borough Based Partnership</w:t>
            </w:r>
          </w:p>
        </w:tc>
      </w:tr>
      <w:tr w:rsidR="009B6FD7" w14:paraId="729405DE" w14:textId="77777777" w:rsidTr="00DB6D88">
        <w:tc>
          <w:tcPr>
            <w:tcW w:w="3456" w:type="dxa"/>
          </w:tcPr>
          <w:p w14:paraId="25E0AB3B"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3715CDA7" w14:textId="77777777" w:rsidR="009B6FD7" w:rsidRPr="00F92398" w:rsidRDefault="009B6FD7" w:rsidP="00DB6D88">
            <w:pPr>
              <w:pStyle w:val="Infotext"/>
              <w:rPr>
                <w:rFonts w:ascii="Arial Black" w:hAnsi="Arial Black" w:cs="Arial"/>
              </w:rPr>
            </w:pPr>
          </w:p>
        </w:tc>
        <w:tc>
          <w:tcPr>
            <w:tcW w:w="5054" w:type="dxa"/>
          </w:tcPr>
          <w:p w14:paraId="5A7F43A0" w14:textId="25C317DA" w:rsidR="009B6FD7" w:rsidRDefault="00E6652E" w:rsidP="00DB6D88">
            <w:pPr>
              <w:pStyle w:val="Infotext"/>
              <w:rPr>
                <w:rFonts w:cs="Arial"/>
              </w:rPr>
            </w:pPr>
            <w:r>
              <w:rPr>
                <w:rFonts w:cs="Arial"/>
              </w:rPr>
              <w:t>Lisa Henschen, Managing Director, Harrow Borough Based Partnership</w:t>
            </w:r>
          </w:p>
          <w:p w14:paraId="5F5247A9" w14:textId="77777777" w:rsidR="009B6FD7" w:rsidRDefault="009B6FD7" w:rsidP="00DB6D88">
            <w:pPr>
              <w:pStyle w:val="Infotext"/>
              <w:rPr>
                <w:rFonts w:cs="Arial"/>
              </w:rPr>
            </w:pPr>
          </w:p>
        </w:tc>
      </w:tr>
      <w:tr w:rsidR="009B6FD7" w14:paraId="0820659A" w14:textId="77777777" w:rsidTr="00DB6D88">
        <w:tc>
          <w:tcPr>
            <w:tcW w:w="3456" w:type="dxa"/>
          </w:tcPr>
          <w:p w14:paraId="33B20FEF" w14:textId="77777777"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9B6FD7" w:rsidRPr="00F92398" w:rsidRDefault="009B6FD7" w:rsidP="00DB6D88">
            <w:pPr>
              <w:pStyle w:val="Infotext"/>
              <w:rPr>
                <w:rFonts w:ascii="Arial Black" w:hAnsi="Arial Black" w:cs="Arial"/>
              </w:rPr>
            </w:pPr>
          </w:p>
        </w:tc>
        <w:tc>
          <w:tcPr>
            <w:tcW w:w="5054" w:type="dxa"/>
          </w:tcPr>
          <w:p w14:paraId="6EB4F9AC" w14:textId="0BBF17D4" w:rsidR="00E6652E" w:rsidRDefault="009B6FD7" w:rsidP="00E6652E">
            <w:pPr>
              <w:pStyle w:val="Infotext"/>
              <w:rPr>
                <w:rFonts w:cs="Arial"/>
              </w:rPr>
            </w:pPr>
            <w:r>
              <w:rPr>
                <w:rFonts w:cs="Arial"/>
              </w:rPr>
              <w:t>Yes</w:t>
            </w:r>
          </w:p>
          <w:p w14:paraId="2FDB38D7" w14:textId="4876D1B9" w:rsidR="009B6FD7" w:rsidRDefault="009B6FD7" w:rsidP="009B6FD7">
            <w:pPr>
              <w:pStyle w:val="Infotext"/>
              <w:rPr>
                <w:rFonts w:cs="Arial"/>
              </w:rPr>
            </w:pPr>
          </w:p>
        </w:tc>
      </w:tr>
      <w:tr w:rsidR="009B6FD7" w14:paraId="3E825936" w14:textId="77777777" w:rsidTr="00DB6D88">
        <w:tc>
          <w:tcPr>
            <w:tcW w:w="3456" w:type="dxa"/>
          </w:tcPr>
          <w:p w14:paraId="5DE68216" w14:textId="77777777" w:rsidR="009B6FD7" w:rsidRDefault="009B6FD7" w:rsidP="00DB6D88">
            <w:pPr>
              <w:pStyle w:val="Infotext"/>
              <w:rPr>
                <w:rFonts w:ascii="Arial Black" w:hAnsi="Arial Black" w:cs="Arial"/>
              </w:rPr>
            </w:pPr>
            <w:r>
              <w:rPr>
                <w:rFonts w:ascii="Arial Black" w:hAnsi="Arial Black" w:cs="Arial"/>
              </w:rPr>
              <w:t>Wards affected:</w:t>
            </w:r>
          </w:p>
          <w:p w14:paraId="6F196838" w14:textId="77777777" w:rsidR="009B6FD7" w:rsidRPr="00F92398" w:rsidRDefault="009B6FD7" w:rsidP="00DB6D88">
            <w:pPr>
              <w:pStyle w:val="Infotext"/>
              <w:rPr>
                <w:rFonts w:ascii="Arial Black" w:hAnsi="Arial Black" w:cs="Arial"/>
              </w:rPr>
            </w:pPr>
          </w:p>
        </w:tc>
        <w:tc>
          <w:tcPr>
            <w:tcW w:w="5054" w:type="dxa"/>
          </w:tcPr>
          <w:p w14:paraId="343A6004" w14:textId="045C1609" w:rsidR="009B6FD7" w:rsidRDefault="00E6652E" w:rsidP="00DB6D88">
            <w:pPr>
              <w:pStyle w:val="Infotext"/>
            </w:pPr>
            <w:r>
              <w:rPr>
                <w:rFonts w:cs="Arial"/>
                <w:szCs w:val="24"/>
              </w:rPr>
              <w:t>All</w:t>
            </w:r>
          </w:p>
        </w:tc>
      </w:tr>
      <w:tr w:rsidR="009B6FD7" w14:paraId="2F9866C6" w14:textId="77777777" w:rsidTr="00DB6D88">
        <w:tc>
          <w:tcPr>
            <w:tcW w:w="3456" w:type="dxa"/>
          </w:tcPr>
          <w:p w14:paraId="29A54BB4" w14:textId="77777777" w:rsidR="009B6FD7" w:rsidRPr="00F92398" w:rsidRDefault="009B6FD7" w:rsidP="00DB6D88">
            <w:pPr>
              <w:pStyle w:val="Infotext"/>
              <w:rPr>
                <w:rFonts w:ascii="Arial Black" w:hAnsi="Arial Black" w:cs="Arial"/>
              </w:rPr>
            </w:pPr>
          </w:p>
          <w:p w14:paraId="4555FF1F"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rsidP="00DB6D88">
            <w:pPr>
              <w:pStyle w:val="Infotext"/>
              <w:rPr>
                <w:rFonts w:ascii="Arial Black" w:hAnsi="Arial Black" w:cs="Arial"/>
              </w:rPr>
            </w:pPr>
          </w:p>
        </w:tc>
        <w:tc>
          <w:tcPr>
            <w:tcW w:w="5054" w:type="dxa"/>
          </w:tcPr>
          <w:p w14:paraId="3ABFF214" w14:textId="77777777" w:rsidR="009B6FD7" w:rsidRDefault="009B6FD7" w:rsidP="00DB6D88">
            <w:pPr>
              <w:pStyle w:val="Infotext"/>
            </w:pPr>
          </w:p>
          <w:p w14:paraId="70B6CB0B" w14:textId="0522B4CE" w:rsidR="009B6FD7" w:rsidRDefault="00E6652E" w:rsidP="00DB6D88">
            <w:pPr>
              <w:pStyle w:val="Infotext"/>
            </w:pPr>
            <w:r>
              <w:t>None.</w:t>
            </w:r>
          </w:p>
        </w:tc>
      </w:tr>
    </w:tbl>
    <w:p w14:paraId="04AB847D"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1976BF" w14:paraId="6582A1DA" w14:textId="77777777" w:rsidTr="00DB6D88">
        <w:trPr>
          <w:tblHeader/>
        </w:trPr>
        <w:tc>
          <w:tcPr>
            <w:tcW w:w="8525" w:type="dxa"/>
            <w:tcBorders>
              <w:top w:val="nil"/>
              <w:left w:val="nil"/>
              <w:bottom w:val="single" w:sz="4" w:space="0" w:color="auto"/>
              <w:right w:val="nil"/>
            </w:tcBorders>
          </w:tcPr>
          <w:p w14:paraId="4306589F" w14:textId="77777777" w:rsidR="001976BF" w:rsidRDefault="001976BF" w:rsidP="00DB6D88">
            <w:pPr>
              <w:pStyle w:val="Heading2"/>
              <w:spacing w:before="240"/>
            </w:pPr>
            <w:r>
              <w:t>Section 1 – Summary and Recommendations</w:t>
            </w:r>
          </w:p>
        </w:tc>
      </w:tr>
      <w:tr w:rsidR="001976BF" w14:paraId="7319AC6E" w14:textId="77777777" w:rsidTr="00DB6D88">
        <w:trPr>
          <w:tblHeader/>
        </w:trPr>
        <w:tc>
          <w:tcPr>
            <w:tcW w:w="8525" w:type="dxa"/>
            <w:tcBorders>
              <w:left w:val="nil"/>
              <w:bottom w:val="nil"/>
              <w:right w:val="nil"/>
            </w:tcBorders>
          </w:tcPr>
          <w:p w14:paraId="518B51D0" w14:textId="7960C4EA" w:rsidR="00E6652E" w:rsidRPr="0034150D" w:rsidRDefault="001976BF" w:rsidP="00E6652E">
            <w:pPr>
              <w:rPr>
                <w:rFonts w:cs="Arial"/>
                <w:color w:val="000000" w:themeColor="text1"/>
                <w:sz w:val="22"/>
                <w:szCs w:val="22"/>
              </w:rPr>
            </w:pPr>
            <w:r w:rsidRPr="00E6652E">
              <w:rPr>
                <w:rFonts w:cs="Arial"/>
                <w:color w:val="000000" w:themeColor="text1"/>
                <w:sz w:val="22"/>
                <w:szCs w:val="22"/>
              </w:rPr>
              <w:t>This report sets out</w:t>
            </w:r>
            <w:r w:rsidR="00E6652E" w:rsidRPr="0034150D">
              <w:rPr>
                <w:rFonts w:cs="Arial"/>
                <w:color w:val="000000" w:themeColor="text1"/>
                <w:sz w:val="22"/>
                <w:szCs w:val="22"/>
              </w:rPr>
              <w:t xml:space="preserve"> key development</w:t>
            </w:r>
            <w:r w:rsidR="00E6652E">
              <w:rPr>
                <w:rFonts w:cs="Arial"/>
                <w:color w:val="000000" w:themeColor="text1"/>
                <w:sz w:val="22"/>
                <w:szCs w:val="22"/>
              </w:rPr>
              <w:t>s</w:t>
            </w:r>
            <w:r w:rsidR="00E6652E" w:rsidRPr="0034150D">
              <w:rPr>
                <w:rFonts w:cs="Arial"/>
                <w:color w:val="000000" w:themeColor="text1"/>
                <w:sz w:val="22"/>
                <w:szCs w:val="22"/>
              </w:rPr>
              <w:t xml:space="preserve"> </w:t>
            </w:r>
            <w:r w:rsidR="00E6652E">
              <w:rPr>
                <w:rFonts w:cs="Arial"/>
                <w:color w:val="000000" w:themeColor="text1"/>
                <w:sz w:val="22"/>
                <w:szCs w:val="22"/>
              </w:rPr>
              <w:t>in</w:t>
            </w:r>
            <w:r w:rsidR="00E6652E" w:rsidRPr="0034150D">
              <w:rPr>
                <w:rFonts w:cs="Arial"/>
                <w:color w:val="000000" w:themeColor="text1"/>
                <w:sz w:val="22"/>
                <w:szCs w:val="22"/>
              </w:rPr>
              <w:t xml:space="preserve"> the Harrow Borough Based Partnership (BBP) </w:t>
            </w:r>
            <w:r w:rsidR="00E6652E">
              <w:rPr>
                <w:rFonts w:cs="Arial"/>
                <w:color w:val="000000" w:themeColor="text1"/>
                <w:sz w:val="22"/>
                <w:szCs w:val="22"/>
              </w:rPr>
              <w:t>between December 2023 and March 2024, an update to agreed partnership outcomes and risks being managed by the partnership’s Joint Management Board.  It is presented to the Health and Wellbeing Board to raise awareness of the work of the partnership and open for discussion and comment.</w:t>
            </w:r>
          </w:p>
          <w:p w14:paraId="03D09642" w14:textId="77777777" w:rsidR="001976BF" w:rsidRDefault="001976BF" w:rsidP="00DB6D88">
            <w:pPr>
              <w:rPr>
                <w:rFonts w:ascii="Arial Bold" w:hAnsi="Arial Bold"/>
                <w:b/>
                <w:sz w:val="28"/>
              </w:rPr>
            </w:pPr>
          </w:p>
          <w:p w14:paraId="74211D77" w14:textId="77777777" w:rsidR="001976BF" w:rsidRPr="00A160B2" w:rsidRDefault="001976BF" w:rsidP="00DB6D88">
            <w:pPr>
              <w:rPr>
                <w:rFonts w:ascii="Arial Bold" w:hAnsi="Arial Bold"/>
                <w:b/>
                <w:sz w:val="28"/>
              </w:rPr>
            </w:pPr>
            <w:r w:rsidRPr="00A160B2">
              <w:rPr>
                <w:rFonts w:ascii="Arial Bold" w:hAnsi="Arial Bold"/>
                <w:b/>
                <w:sz w:val="28"/>
              </w:rPr>
              <w:t xml:space="preserve">Recommendations: </w:t>
            </w:r>
          </w:p>
          <w:p w14:paraId="357466FA" w14:textId="77777777" w:rsidR="001976BF" w:rsidRDefault="001976BF" w:rsidP="001976BF">
            <w:r>
              <w:t>The Board is requested to:</w:t>
            </w:r>
          </w:p>
          <w:p w14:paraId="4D9F4B54" w14:textId="091587F5" w:rsidR="001976BF" w:rsidRDefault="00E6652E" w:rsidP="00E6652E">
            <w:pPr>
              <w:pStyle w:val="ListParagraph"/>
              <w:numPr>
                <w:ilvl w:val="0"/>
                <w:numId w:val="19"/>
              </w:numPr>
            </w:pPr>
            <w:r>
              <w:t>Note and comment on the work of the Borough Based Partnership</w:t>
            </w:r>
          </w:p>
        </w:tc>
      </w:tr>
    </w:tbl>
    <w:p w14:paraId="3AF8ECC6" w14:textId="77777777" w:rsidR="009B6FD7" w:rsidRDefault="009B6FD7" w:rsidP="009B6FD7">
      <w:pPr>
        <w:pStyle w:val="Heading2"/>
      </w:pPr>
      <w:r>
        <w:t>Section 2 – Report</w:t>
      </w:r>
    </w:p>
    <w:p w14:paraId="464E976F" w14:textId="77777777" w:rsidR="00E6652E" w:rsidRPr="0034150D" w:rsidRDefault="00E6652E" w:rsidP="00E6652E">
      <w:pPr>
        <w:pStyle w:val="ListParagraph"/>
        <w:numPr>
          <w:ilvl w:val="0"/>
          <w:numId w:val="20"/>
        </w:numPr>
        <w:contextualSpacing/>
        <w:rPr>
          <w:rFonts w:cs="Arial"/>
          <w:b/>
          <w:bCs/>
          <w:color w:val="000000" w:themeColor="text1"/>
          <w:sz w:val="22"/>
          <w:szCs w:val="22"/>
        </w:rPr>
      </w:pPr>
      <w:r w:rsidRPr="0034150D">
        <w:rPr>
          <w:rFonts w:cs="Arial"/>
          <w:b/>
          <w:bCs/>
          <w:color w:val="000000" w:themeColor="text1"/>
          <w:sz w:val="22"/>
          <w:szCs w:val="22"/>
        </w:rPr>
        <w:t>Overview</w:t>
      </w:r>
    </w:p>
    <w:p w14:paraId="50144927" w14:textId="77777777" w:rsidR="00E6652E" w:rsidRPr="0034150D" w:rsidRDefault="00E6652E" w:rsidP="00E6652E">
      <w:pPr>
        <w:rPr>
          <w:rFonts w:cs="Arial"/>
          <w:color w:val="000000" w:themeColor="text1"/>
          <w:sz w:val="22"/>
          <w:szCs w:val="22"/>
        </w:rPr>
      </w:pPr>
    </w:p>
    <w:p w14:paraId="3547301D" w14:textId="77777777" w:rsidR="00E6652E" w:rsidRPr="0034150D" w:rsidRDefault="00E6652E" w:rsidP="00E6652E">
      <w:pPr>
        <w:rPr>
          <w:rFonts w:cs="Arial"/>
          <w:color w:val="000000" w:themeColor="text1"/>
          <w:sz w:val="22"/>
          <w:szCs w:val="22"/>
        </w:rPr>
      </w:pPr>
      <w:r w:rsidRPr="0034150D">
        <w:rPr>
          <w:rFonts w:cs="Arial"/>
          <w:color w:val="000000" w:themeColor="text1"/>
          <w:sz w:val="22"/>
          <w:szCs w:val="22"/>
        </w:rPr>
        <w:t>This report covers key development</w:t>
      </w:r>
      <w:r>
        <w:rPr>
          <w:rFonts w:cs="Arial"/>
          <w:color w:val="000000" w:themeColor="text1"/>
          <w:sz w:val="22"/>
          <w:szCs w:val="22"/>
        </w:rPr>
        <w:t>s</w:t>
      </w:r>
      <w:r w:rsidRPr="0034150D">
        <w:rPr>
          <w:rFonts w:cs="Arial"/>
          <w:color w:val="000000" w:themeColor="text1"/>
          <w:sz w:val="22"/>
          <w:szCs w:val="22"/>
        </w:rPr>
        <w:t xml:space="preserve"> </w:t>
      </w:r>
      <w:r>
        <w:rPr>
          <w:rFonts w:cs="Arial"/>
          <w:color w:val="000000" w:themeColor="text1"/>
          <w:sz w:val="22"/>
          <w:szCs w:val="22"/>
        </w:rPr>
        <w:t>in</w:t>
      </w:r>
      <w:r w:rsidRPr="0034150D">
        <w:rPr>
          <w:rFonts w:cs="Arial"/>
          <w:color w:val="000000" w:themeColor="text1"/>
          <w:sz w:val="22"/>
          <w:szCs w:val="22"/>
        </w:rPr>
        <w:t xml:space="preserve"> the Harrow Borough Based Partnership (BBP) </w:t>
      </w:r>
      <w:r>
        <w:rPr>
          <w:rFonts w:cs="Arial"/>
          <w:color w:val="000000" w:themeColor="text1"/>
          <w:sz w:val="22"/>
          <w:szCs w:val="22"/>
        </w:rPr>
        <w:t>between December 2023 and March 2024.</w:t>
      </w:r>
    </w:p>
    <w:p w14:paraId="070DA54D" w14:textId="77777777" w:rsidR="00E6652E" w:rsidRPr="0034150D" w:rsidRDefault="00E6652E" w:rsidP="00E6652E">
      <w:pPr>
        <w:rPr>
          <w:rFonts w:cs="Arial"/>
          <w:color w:val="000000" w:themeColor="text1"/>
          <w:sz w:val="22"/>
          <w:szCs w:val="22"/>
        </w:rPr>
      </w:pPr>
    </w:p>
    <w:p w14:paraId="318B2981" w14:textId="180D9265" w:rsidR="00E6652E" w:rsidRDefault="00E6652E" w:rsidP="00E6652E">
      <w:pPr>
        <w:rPr>
          <w:rFonts w:cs="Arial"/>
          <w:color w:val="000000" w:themeColor="text1"/>
          <w:sz w:val="22"/>
          <w:szCs w:val="22"/>
        </w:rPr>
      </w:pPr>
      <w:r w:rsidRPr="0034150D">
        <w:rPr>
          <w:rFonts w:cs="Arial"/>
          <w:color w:val="000000" w:themeColor="text1"/>
          <w:sz w:val="22"/>
          <w:szCs w:val="22"/>
        </w:rPr>
        <w:t>The focus on the partnership over this period has been</w:t>
      </w:r>
      <w:r>
        <w:rPr>
          <w:rFonts w:cs="Arial"/>
          <w:color w:val="000000" w:themeColor="text1"/>
          <w:sz w:val="22"/>
          <w:szCs w:val="22"/>
        </w:rPr>
        <w:t xml:space="preserve"> on the i</w:t>
      </w:r>
      <w:r w:rsidRPr="0059196B">
        <w:rPr>
          <w:rFonts w:cs="Arial"/>
          <w:color w:val="000000" w:themeColor="text1"/>
          <w:sz w:val="22"/>
          <w:szCs w:val="22"/>
        </w:rPr>
        <w:t>mplementation of the winter plan and ensuring system flow and capacity to meet increasing levels of demand</w:t>
      </w:r>
      <w:r>
        <w:rPr>
          <w:rFonts w:cs="Arial"/>
          <w:color w:val="000000" w:themeColor="text1"/>
          <w:sz w:val="22"/>
          <w:szCs w:val="22"/>
        </w:rPr>
        <w:t xml:space="preserve"> and the development of </w:t>
      </w:r>
      <w:r w:rsidRPr="0059196B">
        <w:rPr>
          <w:rFonts w:cs="Arial"/>
          <w:color w:val="000000" w:themeColor="text1"/>
          <w:sz w:val="22"/>
          <w:szCs w:val="22"/>
        </w:rPr>
        <w:t>robust plans for the partnership on admission avoidance</w:t>
      </w:r>
      <w:r>
        <w:rPr>
          <w:rFonts w:cs="Arial"/>
          <w:color w:val="000000" w:themeColor="text1"/>
          <w:sz w:val="22"/>
          <w:szCs w:val="22"/>
        </w:rPr>
        <w:t xml:space="preserve">.  Alongside this response to winter pressures, teams are delivering the </w:t>
      </w:r>
      <w:r w:rsidRPr="0034150D">
        <w:rPr>
          <w:rFonts w:cs="Arial"/>
          <w:color w:val="000000" w:themeColor="text1"/>
          <w:sz w:val="22"/>
          <w:szCs w:val="22"/>
        </w:rPr>
        <w:t>key priority programmes for the partnership including integration of children and young people services, integrated neighbourhood teams and integrated intermediate care services</w:t>
      </w:r>
      <w:r>
        <w:rPr>
          <w:rFonts w:cs="Arial"/>
          <w:color w:val="000000" w:themeColor="text1"/>
          <w:sz w:val="22"/>
          <w:szCs w:val="22"/>
        </w:rPr>
        <w:t xml:space="preserve">.  The Healthy Harrow programmes continues to gain momentum, and the partnership is looking ahead to a plan for inequalities delegated funding for 2024/25.  Finally, planning been underway for the partnership delivery programme in 2024/25.  </w:t>
      </w:r>
    </w:p>
    <w:p w14:paraId="5BB5F1B3" w14:textId="77777777" w:rsidR="00E3211C" w:rsidRDefault="00E3211C" w:rsidP="00E6652E">
      <w:pPr>
        <w:rPr>
          <w:rFonts w:cs="Arial"/>
          <w:color w:val="000000" w:themeColor="text1"/>
          <w:sz w:val="22"/>
          <w:szCs w:val="22"/>
        </w:rPr>
      </w:pPr>
    </w:p>
    <w:p w14:paraId="42C40BFC" w14:textId="77777777" w:rsidR="00E6652E" w:rsidRDefault="00E6652E" w:rsidP="00E6652E">
      <w:pPr>
        <w:rPr>
          <w:rFonts w:cs="Arial"/>
          <w:color w:val="000000" w:themeColor="text1"/>
          <w:sz w:val="22"/>
          <w:szCs w:val="22"/>
        </w:rPr>
      </w:pPr>
      <w:r>
        <w:rPr>
          <w:rFonts w:cs="Arial"/>
          <w:noProof/>
          <w:color w:val="000000" w:themeColor="text1"/>
          <w:sz w:val="22"/>
          <w:szCs w:val="22"/>
        </w:rPr>
        <w:lastRenderedPageBreak/>
        <mc:AlternateContent>
          <mc:Choice Requires="wps">
            <w:drawing>
              <wp:anchor distT="0" distB="0" distL="114300" distR="114300" simplePos="0" relativeHeight="251659264" behindDoc="1" locked="0" layoutInCell="1" allowOverlap="1" wp14:anchorId="6C8E5B92" wp14:editId="3EE65997">
                <wp:simplePos x="0" y="0"/>
                <wp:positionH relativeFrom="column">
                  <wp:posOffset>-139700</wp:posOffset>
                </wp:positionH>
                <wp:positionV relativeFrom="paragraph">
                  <wp:posOffset>82550</wp:posOffset>
                </wp:positionV>
                <wp:extent cx="6692900" cy="14478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692900"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7F37C" id="Rectangle 2" o:spid="_x0000_s1026" style="position:absolute;margin-left:-11pt;margin-top:6.5pt;width:527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" fillcolor="#4f81bd [3204]" strokecolor="#243f60 [1604]" strokeweight="2pt"/>
            </w:pict>
          </mc:Fallback>
        </mc:AlternateContent>
      </w:r>
    </w:p>
    <w:p w14:paraId="760C9F61" w14:textId="77777777" w:rsidR="00E6652E" w:rsidRPr="0059196B" w:rsidRDefault="00E6652E" w:rsidP="00E6652E">
      <w:pPr>
        <w:rPr>
          <w:rFonts w:cs="Arial"/>
          <w:b/>
          <w:bCs/>
          <w:color w:val="000000" w:themeColor="text1"/>
          <w:sz w:val="22"/>
          <w:szCs w:val="22"/>
        </w:rPr>
      </w:pPr>
      <w:r w:rsidRPr="0059196B">
        <w:rPr>
          <w:rFonts w:cs="Arial"/>
          <w:b/>
          <w:bCs/>
          <w:color w:val="000000" w:themeColor="text1"/>
          <w:sz w:val="22"/>
          <w:szCs w:val="22"/>
        </w:rPr>
        <w:t>Key achievements for the Borough Based Partnership</w:t>
      </w:r>
    </w:p>
    <w:p w14:paraId="5D4B4E76" w14:textId="77777777" w:rsidR="00E6652E" w:rsidRPr="0059196B" w:rsidRDefault="00E6652E" w:rsidP="00E6652E">
      <w:pPr>
        <w:pStyle w:val="ListParagraph"/>
        <w:numPr>
          <w:ilvl w:val="0"/>
          <w:numId w:val="23"/>
        </w:numPr>
        <w:contextualSpacing/>
        <w:rPr>
          <w:rFonts w:cs="Arial"/>
          <w:color w:val="000000" w:themeColor="text1"/>
          <w:sz w:val="22"/>
          <w:szCs w:val="22"/>
        </w:rPr>
      </w:pPr>
      <w:r w:rsidRPr="0059196B">
        <w:rPr>
          <w:rFonts w:cs="Arial"/>
          <w:color w:val="000000" w:themeColor="text1"/>
          <w:sz w:val="22"/>
          <w:szCs w:val="22"/>
        </w:rPr>
        <w:t xml:space="preserve">Healthy Harrow continues to grow with over 3000 members of the communities reached and over 169 champions recruited </w:t>
      </w:r>
    </w:p>
    <w:p w14:paraId="2D0DF962" w14:textId="77777777" w:rsidR="00E6652E" w:rsidRPr="0059196B" w:rsidRDefault="00E6652E" w:rsidP="00E6652E">
      <w:pPr>
        <w:pStyle w:val="ListParagraph"/>
        <w:numPr>
          <w:ilvl w:val="0"/>
          <w:numId w:val="23"/>
        </w:numPr>
        <w:contextualSpacing/>
        <w:rPr>
          <w:rFonts w:cs="Arial"/>
          <w:color w:val="000000" w:themeColor="text1"/>
          <w:sz w:val="22"/>
          <w:szCs w:val="22"/>
        </w:rPr>
      </w:pPr>
      <w:r w:rsidRPr="0059196B">
        <w:rPr>
          <w:rFonts w:cs="Arial"/>
          <w:color w:val="000000" w:themeColor="text1"/>
          <w:sz w:val="22"/>
          <w:szCs w:val="22"/>
        </w:rPr>
        <w:t>38 warm hubs are now operational in Harrow for winter 2023/24</w:t>
      </w:r>
    </w:p>
    <w:p w14:paraId="3C2974C5" w14:textId="77777777" w:rsidR="00E6652E" w:rsidRDefault="00E6652E" w:rsidP="00E6652E">
      <w:pPr>
        <w:pStyle w:val="ListParagraph"/>
        <w:numPr>
          <w:ilvl w:val="0"/>
          <w:numId w:val="23"/>
        </w:numPr>
        <w:contextualSpacing/>
        <w:rPr>
          <w:rFonts w:cs="Arial"/>
          <w:color w:val="000000" w:themeColor="text1"/>
          <w:sz w:val="22"/>
          <w:szCs w:val="22"/>
        </w:rPr>
      </w:pPr>
      <w:r w:rsidRPr="0059196B">
        <w:rPr>
          <w:rFonts w:cs="Arial"/>
          <w:color w:val="000000" w:themeColor="text1"/>
          <w:sz w:val="22"/>
          <w:szCs w:val="22"/>
        </w:rPr>
        <w:t xml:space="preserve">Co-location </w:t>
      </w:r>
      <w:r>
        <w:rPr>
          <w:rFonts w:cs="Arial"/>
          <w:color w:val="000000" w:themeColor="text1"/>
          <w:sz w:val="22"/>
          <w:szCs w:val="22"/>
        </w:rPr>
        <w:t>of health and social care teams beginning for the West Integrated Neighbourhood Team</w:t>
      </w:r>
    </w:p>
    <w:p w14:paraId="2EBE8552" w14:textId="07C99592" w:rsidR="00E6652E" w:rsidRPr="0059196B" w:rsidRDefault="00754270" w:rsidP="00E6652E">
      <w:pPr>
        <w:pStyle w:val="ListParagraph"/>
        <w:numPr>
          <w:ilvl w:val="0"/>
          <w:numId w:val="23"/>
        </w:numPr>
        <w:contextualSpacing/>
        <w:rPr>
          <w:rFonts w:cs="Arial"/>
          <w:color w:val="000000" w:themeColor="text1"/>
          <w:sz w:val="22"/>
          <w:szCs w:val="22"/>
        </w:rPr>
      </w:pPr>
      <w:r>
        <w:rPr>
          <w:rFonts w:cs="Arial"/>
          <w:color w:val="000000" w:themeColor="text1"/>
          <w:sz w:val="22"/>
          <w:szCs w:val="22"/>
        </w:rPr>
        <w:t>Confirmation of</w:t>
      </w:r>
      <w:r w:rsidR="00E6652E">
        <w:rPr>
          <w:rFonts w:cs="Arial"/>
          <w:color w:val="000000" w:themeColor="text1"/>
          <w:sz w:val="22"/>
          <w:szCs w:val="22"/>
        </w:rPr>
        <w:t xml:space="preserve"> the 2024/25 Partnership priorities</w:t>
      </w:r>
    </w:p>
    <w:p w14:paraId="5E0D72D4" w14:textId="77777777" w:rsidR="00E6652E" w:rsidRDefault="00E6652E" w:rsidP="00E6652E">
      <w:pPr>
        <w:rPr>
          <w:rFonts w:cs="Arial"/>
          <w:color w:val="000000" w:themeColor="text1"/>
          <w:sz w:val="22"/>
          <w:szCs w:val="22"/>
        </w:rPr>
      </w:pPr>
    </w:p>
    <w:p w14:paraId="44FB1944" w14:textId="77777777" w:rsidR="00E6652E" w:rsidRPr="0059196B" w:rsidRDefault="00E6652E" w:rsidP="00E6652E">
      <w:pPr>
        <w:rPr>
          <w:rFonts w:cs="Arial"/>
          <w:color w:val="000000" w:themeColor="text1"/>
          <w:sz w:val="22"/>
          <w:szCs w:val="22"/>
        </w:rPr>
      </w:pPr>
    </w:p>
    <w:p w14:paraId="0D19C5E2" w14:textId="77777777" w:rsidR="00E6652E" w:rsidRPr="0034150D" w:rsidRDefault="00E6652E" w:rsidP="00E6652E">
      <w:pPr>
        <w:rPr>
          <w:rFonts w:cs="Arial"/>
          <w:color w:val="000000" w:themeColor="text1"/>
          <w:sz w:val="22"/>
          <w:szCs w:val="22"/>
        </w:rPr>
      </w:pPr>
    </w:p>
    <w:p w14:paraId="30C91C49" w14:textId="77777777" w:rsidR="00E6652E" w:rsidRPr="0034150D" w:rsidRDefault="00E6652E" w:rsidP="00E6652E">
      <w:pPr>
        <w:pStyle w:val="ListParagraph"/>
        <w:numPr>
          <w:ilvl w:val="0"/>
          <w:numId w:val="20"/>
        </w:numPr>
        <w:contextualSpacing/>
        <w:rPr>
          <w:rFonts w:cs="Arial"/>
          <w:b/>
          <w:bCs/>
          <w:color w:val="000000" w:themeColor="text1"/>
          <w:sz w:val="22"/>
          <w:szCs w:val="22"/>
        </w:rPr>
      </w:pPr>
      <w:r w:rsidRPr="0034150D">
        <w:rPr>
          <w:rFonts w:cs="Arial"/>
          <w:b/>
          <w:bCs/>
          <w:color w:val="000000" w:themeColor="text1"/>
          <w:sz w:val="22"/>
          <w:szCs w:val="22"/>
        </w:rPr>
        <w:t>Progress of the Harrow Borough Based Partnership</w:t>
      </w:r>
    </w:p>
    <w:p w14:paraId="2E4EE44D" w14:textId="77777777" w:rsidR="00E6652E" w:rsidRPr="0034150D" w:rsidRDefault="00E6652E" w:rsidP="00E6652E">
      <w:pPr>
        <w:rPr>
          <w:rFonts w:cs="Arial"/>
          <w:color w:val="000000" w:themeColor="text1"/>
          <w:sz w:val="22"/>
          <w:szCs w:val="22"/>
        </w:rPr>
      </w:pPr>
    </w:p>
    <w:p w14:paraId="23993843" w14:textId="77777777" w:rsidR="00E6652E" w:rsidRPr="0034150D" w:rsidRDefault="00E6652E" w:rsidP="00E6652E">
      <w:pPr>
        <w:rPr>
          <w:rFonts w:cs="Arial"/>
          <w:color w:val="000000" w:themeColor="text1"/>
          <w:sz w:val="22"/>
          <w:szCs w:val="22"/>
        </w:rPr>
      </w:pPr>
      <w:r w:rsidRPr="0034150D">
        <w:rPr>
          <w:rFonts w:cs="Arial"/>
          <w:color w:val="000000" w:themeColor="text1"/>
          <w:sz w:val="22"/>
          <w:szCs w:val="22"/>
        </w:rPr>
        <w:t>High level reporting against the objectives is as follows:</w:t>
      </w:r>
    </w:p>
    <w:p w14:paraId="48103775" w14:textId="77777777" w:rsidR="00E6652E" w:rsidRPr="0034150D" w:rsidRDefault="00E6652E" w:rsidP="00E6652E">
      <w:pPr>
        <w:rPr>
          <w:rFonts w:cs="Arial"/>
          <w:b/>
          <w:bCs/>
          <w:color w:val="000000" w:themeColor="text1"/>
          <w:sz w:val="22"/>
          <w:szCs w:val="22"/>
        </w:rPr>
      </w:pPr>
    </w:p>
    <w:p w14:paraId="312C6A88" w14:textId="77777777" w:rsidR="00E6652E" w:rsidRDefault="00E6652E" w:rsidP="00E6652E">
      <w:pPr>
        <w:pStyle w:val="ListParagraph"/>
        <w:numPr>
          <w:ilvl w:val="0"/>
          <w:numId w:val="21"/>
        </w:numPr>
        <w:contextualSpacing/>
        <w:rPr>
          <w:rFonts w:cs="Arial"/>
          <w:b/>
          <w:bCs/>
          <w:color w:val="000000" w:themeColor="text1"/>
          <w:sz w:val="22"/>
          <w:szCs w:val="22"/>
        </w:rPr>
      </w:pPr>
      <w:r w:rsidRPr="0034150D">
        <w:rPr>
          <w:rFonts w:cs="Arial"/>
          <w:b/>
          <w:bCs/>
          <w:color w:val="000000" w:themeColor="text1"/>
          <w:sz w:val="22"/>
          <w:szCs w:val="22"/>
        </w:rPr>
        <w:t>Reducing health inequalities in Harrow</w:t>
      </w:r>
    </w:p>
    <w:p w14:paraId="0FFFB3E2" w14:textId="77777777" w:rsidR="00E6652E" w:rsidRDefault="00E6652E" w:rsidP="00E6652E">
      <w:pPr>
        <w:rPr>
          <w:rFonts w:cs="Arial"/>
          <w:b/>
          <w:bCs/>
          <w:color w:val="000000" w:themeColor="text1"/>
          <w:sz w:val="22"/>
          <w:szCs w:val="22"/>
        </w:rPr>
      </w:pPr>
    </w:p>
    <w:p w14:paraId="5FA49BB9" w14:textId="77777777" w:rsidR="00E6652E" w:rsidRDefault="00E6652E" w:rsidP="00E6652E">
      <w:pPr>
        <w:rPr>
          <w:rFonts w:cs="Arial"/>
          <w:color w:val="000000" w:themeColor="text1"/>
          <w:sz w:val="22"/>
          <w:szCs w:val="22"/>
        </w:rPr>
      </w:pPr>
      <w:r>
        <w:rPr>
          <w:rFonts w:cs="Arial"/>
          <w:color w:val="000000" w:themeColor="text1"/>
          <w:sz w:val="22"/>
          <w:szCs w:val="22"/>
        </w:rPr>
        <w:t>Partnership planning for allocation of health inequalities funding as a 2–3-year business case has started for submission in February 2024.  Harrow will receive an allocation of £533,801 from NWL ICB.  This process is being overseen by the Population Health Management and Inequalities workstream.  The broad approach for the development of the business case is to continue to build on the strong infrastructure we are developing in Harrow for Population Health Management capabilities and delivering on a smaller set of larger interventions for impact.  The outline of the business case being developed is:</w:t>
      </w:r>
    </w:p>
    <w:p w14:paraId="48F6F201" w14:textId="77777777" w:rsidR="00E6652E" w:rsidRDefault="00E6652E" w:rsidP="00E6652E">
      <w:pPr>
        <w:rPr>
          <w:rFonts w:cs="Arial"/>
          <w:color w:val="000000" w:themeColor="text1"/>
          <w:sz w:val="22"/>
          <w:szCs w:val="22"/>
        </w:rPr>
      </w:pPr>
    </w:p>
    <w:p w14:paraId="44AEFC7C" w14:textId="77777777" w:rsidR="00E6652E" w:rsidRDefault="00E6652E" w:rsidP="00E6652E">
      <w:pPr>
        <w:pStyle w:val="ListParagraph"/>
        <w:numPr>
          <w:ilvl w:val="0"/>
          <w:numId w:val="24"/>
        </w:numPr>
        <w:contextualSpacing/>
        <w:rPr>
          <w:rFonts w:cs="Arial"/>
          <w:color w:val="000000" w:themeColor="text1"/>
          <w:sz w:val="22"/>
          <w:szCs w:val="22"/>
        </w:rPr>
      </w:pPr>
      <w:r>
        <w:rPr>
          <w:rFonts w:cs="Arial"/>
          <w:color w:val="000000" w:themeColor="text1"/>
          <w:sz w:val="22"/>
          <w:szCs w:val="22"/>
        </w:rPr>
        <w:t>Securing intelligence functions (analytical resource and qualitative insight through VCS): c. £175k</w:t>
      </w:r>
    </w:p>
    <w:p w14:paraId="0818FF03" w14:textId="77777777" w:rsidR="00E6652E" w:rsidRDefault="00E6652E" w:rsidP="00E6652E">
      <w:pPr>
        <w:pStyle w:val="ListParagraph"/>
        <w:numPr>
          <w:ilvl w:val="0"/>
          <w:numId w:val="24"/>
        </w:numPr>
        <w:contextualSpacing/>
        <w:rPr>
          <w:rFonts w:cs="Arial"/>
          <w:color w:val="000000" w:themeColor="text1"/>
          <w:sz w:val="22"/>
          <w:szCs w:val="22"/>
        </w:rPr>
      </w:pPr>
      <w:r>
        <w:rPr>
          <w:rFonts w:cs="Arial"/>
          <w:color w:val="000000" w:themeColor="text1"/>
          <w:sz w:val="22"/>
          <w:szCs w:val="22"/>
        </w:rPr>
        <w:t>Securing infrastructure and growth of PHM approach (Public Health Commissioner, evaluation officer and external funding officer): c. £110k</w:t>
      </w:r>
    </w:p>
    <w:p w14:paraId="41FBC106" w14:textId="49308741" w:rsidR="00E6652E" w:rsidRDefault="00E6652E" w:rsidP="00E6652E">
      <w:pPr>
        <w:pStyle w:val="ListParagraph"/>
        <w:numPr>
          <w:ilvl w:val="0"/>
          <w:numId w:val="24"/>
        </w:numPr>
        <w:contextualSpacing/>
        <w:rPr>
          <w:rFonts w:cs="Arial"/>
          <w:color w:val="000000" w:themeColor="text1"/>
          <w:sz w:val="22"/>
          <w:szCs w:val="22"/>
        </w:rPr>
      </w:pPr>
      <w:r>
        <w:rPr>
          <w:rFonts w:cs="Arial"/>
          <w:color w:val="000000" w:themeColor="text1"/>
          <w:sz w:val="22"/>
          <w:szCs w:val="22"/>
        </w:rPr>
        <w:t>Implementation of PHM approach (investment in community champions programme and  INT led projects to address inequalities): c. £200k</w:t>
      </w:r>
    </w:p>
    <w:p w14:paraId="65C199D5" w14:textId="77777777" w:rsidR="00E6652E" w:rsidRDefault="00E6652E" w:rsidP="00E6652E">
      <w:pPr>
        <w:pStyle w:val="ListParagraph"/>
        <w:contextualSpacing/>
        <w:rPr>
          <w:rFonts w:cs="Arial"/>
          <w:color w:val="000000" w:themeColor="text1"/>
          <w:sz w:val="22"/>
          <w:szCs w:val="22"/>
        </w:rPr>
      </w:pPr>
    </w:p>
    <w:p w14:paraId="7228E017" w14:textId="59B79394" w:rsidR="00E6652E" w:rsidRDefault="00E6652E" w:rsidP="00E6652E">
      <w:pPr>
        <w:rPr>
          <w:rFonts w:cs="Arial"/>
          <w:color w:val="000000" w:themeColor="text1"/>
          <w:sz w:val="22"/>
          <w:szCs w:val="22"/>
        </w:rPr>
      </w:pPr>
      <w:r>
        <w:rPr>
          <w:rFonts w:cs="Arial"/>
          <w:color w:val="000000" w:themeColor="text1"/>
          <w:sz w:val="22"/>
          <w:szCs w:val="22"/>
        </w:rPr>
        <w:t xml:space="preserve">The plan has been agreed by the Harrow Health and Care Executive and is now in the process of review by North West London ICB.  </w:t>
      </w:r>
    </w:p>
    <w:p w14:paraId="2529B530" w14:textId="77777777" w:rsidR="00E6652E" w:rsidRDefault="00E6652E" w:rsidP="00E6652E">
      <w:pPr>
        <w:rPr>
          <w:rFonts w:cs="Arial"/>
          <w:color w:val="000000" w:themeColor="text1"/>
          <w:sz w:val="22"/>
          <w:szCs w:val="22"/>
        </w:rPr>
      </w:pPr>
    </w:p>
    <w:p w14:paraId="6C002CE1" w14:textId="77777777" w:rsidR="00E6652E" w:rsidRPr="0034150D" w:rsidRDefault="00E6652E" w:rsidP="00E6652E">
      <w:pPr>
        <w:pStyle w:val="NormalWeb"/>
        <w:numPr>
          <w:ilvl w:val="1"/>
          <w:numId w:val="22"/>
        </w:numPr>
        <w:rPr>
          <w:rFonts w:ascii="Arial" w:eastAsia="Calibri" w:hAnsi="Arial" w:cs="Arial"/>
          <w:bCs/>
          <w:sz w:val="22"/>
          <w:szCs w:val="22"/>
          <w:lang w:val="en-GB"/>
        </w:rPr>
      </w:pPr>
      <w:r w:rsidRPr="0034150D">
        <w:rPr>
          <w:rFonts w:ascii="Arial" w:hAnsi="Arial" w:cs="Arial"/>
          <w:b/>
          <w:bCs/>
          <w:color w:val="000000" w:themeColor="text1"/>
          <w:sz w:val="22"/>
          <w:szCs w:val="22"/>
        </w:rPr>
        <w:t>Delivering truly integrated care for Harrow</w:t>
      </w:r>
    </w:p>
    <w:p w14:paraId="10ADA783" w14:textId="6265077D" w:rsidR="00E6652E" w:rsidRDefault="00E6652E" w:rsidP="00E6652E">
      <w:pPr>
        <w:rPr>
          <w:rFonts w:cs="Arial"/>
          <w:color w:val="000000" w:themeColor="text1"/>
          <w:sz w:val="22"/>
          <w:szCs w:val="22"/>
        </w:rPr>
      </w:pPr>
      <w:r>
        <w:rPr>
          <w:rFonts w:cs="Arial"/>
          <w:color w:val="000000" w:themeColor="text1"/>
          <w:sz w:val="22"/>
          <w:szCs w:val="22"/>
        </w:rPr>
        <w:t>Integrated Neighbourhood Team (INT) developments and gaining pace across the partnership.  Integrated Neighbourhood Teams will bring together health and social care services, aligned around a common population to better integrate the delivery of proactive care and complex care management.</w:t>
      </w:r>
    </w:p>
    <w:p w14:paraId="27D020B2" w14:textId="77777777" w:rsidR="00E6652E" w:rsidRDefault="00E6652E" w:rsidP="00E6652E">
      <w:pPr>
        <w:rPr>
          <w:rFonts w:cs="Arial"/>
          <w:color w:val="000000" w:themeColor="text1"/>
          <w:sz w:val="22"/>
          <w:szCs w:val="22"/>
        </w:rPr>
      </w:pPr>
    </w:p>
    <w:p w14:paraId="5DC6AACC" w14:textId="2A44A3FC" w:rsidR="00E6652E" w:rsidRPr="00486630" w:rsidRDefault="00E6652E" w:rsidP="00E6652E">
      <w:pPr>
        <w:rPr>
          <w:rFonts w:cs="Arial"/>
          <w:color w:val="000000" w:themeColor="text1"/>
          <w:sz w:val="22"/>
          <w:szCs w:val="22"/>
        </w:rPr>
      </w:pPr>
      <w:r w:rsidRPr="00486630">
        <w:rPr>
          <w:rFonts w:cs="Arial"/>
          <w:color w:val="000000" w:themeColor="text1"/>
          <w:sz w:val="22"/>
          <w:szCs w:val="22"/>
        </w:rPr>
        <w:t>INT profile packs have been created</w:t>
      </w:r>
      <w:r>
        <w:rPr>
          <w:rFonts w:cs="Arial"/>
          <w:color w:val="000000" w:themeColor="text1"/>
          <w:sz w:val="22"/>
          <w:szCs w:val="22"/>
        </w:rPr>
        <w:t xml:space="preserve"> by Harrow’s Public Health team</w:t>
      </w:r>
      <w:r w:rsidRPr="00486630">
        <w:rPr>
          <w:rFonts w:cs="Arial"/>
          <w:color w:val="000000" w:themeColor="text1"/>
          <w:sz w:val="22"/>
          <w:szCs w:val="22"/>
        </w:rPr>
        <w:t xml:space="preserve">, with each INT looking at these to set priorities for their </w:t>
      </w:r>
      <w:r>
        <w:rPr>
          <w:rFonts w:cs="Arial"/>
          <w:color w:val="000000" w:themeColor="text1"/>
          <w:sz w:val="22"/>
          <w:szCs w:val="22"/>
        </w:rPr>
        <w:t>population</w:t>
      </w:r>
      <w:r w:rsidRPr="00486630">
        <w:rPr>
          <w:rFonts w:cs="Arial"/>
          <w:color w:val="000000" w:themeColor="text1"/>
          <w:sz w:val="22"/>
          <w:szCs w:val="22"/>
        </w:rPr>
        <w:t>. Family Hubs networks are mapped to an INT footprint, with the first Family Hub due to go live at the end of March in the Central INT</w:t>
      </w:r>
      <w:r>
        <w:rPr>
          <w:rFonts w:cs="Arial"/>
          <w:color w:val="000000" w:themeColor="text1"/>
          <w:sz w:val="22"/>
          <w:szCs w:val="22"/>
        </w:rPr>
        <w:t xml:space="preserve">.  The model will then be rolled out to other neighbourhoods over 2024/25.  </w:t>
      </w:r>
      <w:r w:rsidRPr="00486630">
        <w:rPr>
          <w:rFonts w:cs="Arial"/>
          <w:color w:val="000000" w:themeColor="text1"/>
          <w:sz w:val="22"/>
          <w:szCs w:val="22"/>
        </w:rPr>
        <w:t>Child Health Hubs are also being aligned by INTs, with plans for full alignment</w:t>
      </w:r>
      <w:r w:rsidR="006E2A1D">
        <w:rPr>
          <w:rFonts w:cs="Arial"/>
          <w:color w:val="000000" w:themeColor="text1"/>
          <w:sz w:val="22"/>
          <w:szCs w:val="22"/>
        </w:rPr>
        <w:t xml:space="preserve"> during 2024</w:t>
      </w:r>
      <w:r>
        <w:rPr>
          <w:rFonts w:cs="Arial"/>
          <w:color w:val="000000" w:themeColor="text1"/>
          <w:sz w:val="22"/>
          <w:szCs w:val="22"/>
        </w:rPr>
        <w:t>.</w:t>
      </w:r>
    </w:p>
    <w:p w14:paraId="5F2E3875" w14:textId="77777777" w:rsidR="00E6652E" w:rsidRDefault="00E6652E" w:rsidP="00754270">
      <w:pPr>
        <w:rPr>
          <w:rFonts w:cs="Arial"/>
          <w:b/>
          <w:bCs/>
          <w:color w:val="000000" w:themeColor="text1"/>
          <w:sz w:val="22"/>
          <w:szCs w:val="22"/>
        </w:rPr>
      </w:pPr>
    </w:p>
    <w:p w14:paraId="0B38DAA4" w14:textId="194D70F6" w:rsidR="00E6652E" w:rsidRDefault="00E6652E" w:rsidP="006E2A1D">
      <w:pPr>
        <w:rPr>
          <w:rFonts w:cs="Arial"/>
          <w:color w:val="000000" w:themeColor="text1"/>
          <w:sz w:val="22"/>
          <w:szCs w:val="22"/>
        </w:rPr>
      </w:pPr>
      <w:r>
        <w:rPr>
          <w:rFonts w:cs="Arial"/>
          <w:color w:val="000000" w:themeColor="text1"/>
          <w:sz w:val="22"/>
          <w:szCs w:val="22"/>
        </w:rPr>
        <w:t>Through working with our front-line teams, we continue to see a lack of awareness of the local service offer, which is impacting citizens being signposted and supported into preventative services.  The Partnership has invested in the JOY platform which brings together the VCS support offer across Harrow and has made this available across all provider organisations, however, there remains a lack of awareness of this resource.</w:t>
      </w:r>
      <w:r w:rsidR="006E2A1D">
        <w:rPr>
          <w:rFonts w:cs="Arial"/>
          <w:color w:val="000000" w:themeColor="text1"/>
          <w:sz w:val="22"/>
          <w:szCs w:val="22"/>
        </w:rPr>
        <w:t xml:space="preserve">  We are working now through organisational leads to raise awareness amongst staff of this digital platform.</w:t>
      </w:r>
    </w:p>
    <w:p w14:paraId="1F287BE7" w14:textId="77777777" w:rsidR="00E6652E" w:rsidRDefault="00E6652E" w:rsidP="00E6652E">
      <w:pPr>
        <w:ind w:left="360"/>
        <w:rPr>
          <w:rFonts w:cs="Arial"/>
          <w:color w:val="000000" w:themeColor="text1"/>
          <w:sz w:val="22"/>
          <w:szCs w:val="22"/>
        </w:rPr>
      </w:pPr>
    </w:p>
    <w:p w14:paraId="23E0A6B7" w14:textId="77777777" w:rsidR="00E6652E" w:rsidRPr="0034150D" w:rsidRDefault="00E6652E" w:rsidP="00E6652E">
      <w:pPr>
        <w:rPr>
          <w:rFonts w:cs="Arial"/>
          <w:b/>
          <w:bCs/>
          <w:color w:val="000000" w:themeColor="text1"/>
          <w:sz w:val="22"/>
          <w:szCs w:val="22"/>
        </w:rPr>
      </w:pPr>
    </w:p>
    <w:p w14:paraId="7C6870A6" w14:textId="77777777" w:rsidR="00E6652E" w:rsidRPr="0034150D" w:rsidRDefault="00E6652E" w:rsidP="00E6652E">
      <w:pPr>
        <w:pStyle w:val="ListParagraph"/>
        <w:numPr>
          <w:ilvl w:val="1"/>
          <w:numId w:val="22"/>
        </w:numPr>
        <w:contextualSpacing/>
        <w:rPr>
          <w:rFonts w:cs="Arial"/>
          <w:b/>
          <w:bCs/>
          <w:color w:val="000000" w:themeColor="text1"/>
          <w:sz w:val="22"/>
          <w:szCs w:val="22"/>
        </w:rPr>
      </w:pPr>
      <w:r w:rsidRPr="0034150D">
        <w:rPr>
          <w:rFonts w:cs="Arial"/>
          <w:b/>
          <w:bCs/>
          <w:color w:val="000000" w:themeColor="text1"/>
          <w:sz w:val="22"/>
          <w:szCs w:val="22"/>
        </w:rPr>
        <w:t>Delivering transformation change across our care pathways</w:t>
      </w:r>
    </w:p>
    <w:p w14:paraId="4DB69D05" w14:textId="77777777" w:rsidR="00E6652E" w:rsidRDefault="00E6652E" w:rsidP="00E6652E">
      <w:pPr>
        <w:rPr>
          <w:rFonts w:cs="Arial"/>
          <w:b/>
          <w:bCs/>
          <w:color w:val="000000" w:themeColor="text1"/>
          <w:sz w:val="22"/>
          <w:szCs w:val="22"/>
        </w:rPr>
      </w:pPr>
    </w:p>
    <w:p w14:paraId="7F947CB4" w14:textId="679A33FD" w:rsidR="006E2A1D" w:rsidRDefault="006E2A1D" w:rsidP="00E6652E">
      <w:pPr>
        <w:rPr>
          <w:rFonts w:cs="Arial"/>
          <w:color w:val="000000" w:themeColor="text1"/>
          <w:sz w:val="22"/>
          <w:szCs w:val="22"/>
        </w:rPr>
      </w:pPr>
      <w:r>
        <w:rPr>
          <w:rFonts w:cs="Arial"/>
          <w:color w:val="000000" w:themeColor="text1"/>
          <w:sz w:val="22"/>
          <w:szCs w:val="22"/>
        </w:rPr>
        <w:t>The Partnership is driving change to our citizens experience of health and care through two transformational programmes; Integrated Intermediate Care and Integration of services for children, young people and families.</w:t>
      </w:r>
    </w:p>
    <w:p w14:paraId="21C96A85" w14:textId="34B14679" w:rsidR="006E2A1D" w:rsidRDefault="006E2A1D" w:rsidP="00E6652E">
      <w:pPr>
        <w:rPr>
          <w:rFonts w:cs="Arial"/>
          <w:color w:val="000000" w:themeColor="text1"/>
          <w:sz w:val="22"/>
          <w:szCs w:val="22"/>
        </w:rPr>
      </w:pPr>
    </w:p>
    <w:p w14:paraId="6E5EAB21" w14:textId="77777777" w:rsidR="00F673E4" w:rsidRPr="006E2A1D" w:rsidRDefault="00F673E4" w:rsidP="00F673E4">
      <w:pPr>
        <w:autoSpaceDE w:val="0"/>
        <w:autoSpaceDN w:val="0"/>
        <w:adjustRightInd w:val="0"/>
        <w:rPr>
          <w:rFonts w:cs="Arial"/>
          <w:color w:val="000000"/>
          <w:szCs w:val="24"/>
          <w:lang w:eastAsia="en-GB"/>
        </w:rPr>
      </w:pPr>
    </w:p>
    <w:tbl>
      <w:tblPr>
        <w:tblW w:w="1045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456"/>
      </w:tblGrid>
      <w:tr w:rsidR="00F673E4" w:rsidRPr="006E2A1D" w14:paraId="54B37571" w14:textId="77777777" w:rsidTr="00E56E43">
        <w:trPr>
          <w:trHeight w:val="1741"/>
        </w:trPr>
        <w:tc>
          <w:tcPr>
            <w:tcW w:w="10456" w:type="dxa"/>
            <w:tcBorders>
              <w:top w:val="none" w:sz="6" w:space="0" w:color="auto"/>
              <w:bottom w:val="none" w:sz="6" w:space="0" w:color="auto"/>
            </w:tcBorders>
          </w:tcPr>
          <w:p w14:paraId="40D802BB" w14:textId="3C141695" w:rsidR="00F673E4" w:rsidRDefault="00F673E4" w:rsidP="00E56E43">
            <w:pPr>
              <w:rPr>
                <w:rFonts w:cs="Arial"/>
                <w:b/>
                <w:bCs/>
                <w:i/>
                <w:iCs/>
                <w:color w:val="000000" w:themeColor="text1"/>
                <w:sz w:val="22"/>
                <w:szCs w:val="22"/>
              </w:rPr>
            </w:pPr>
            <w:r>
              <w:rPr>
                <w:rFonts w:cs="Arial"/>
                <w:b/>
                <w:bCs/>
                <w:i/>
                <w:iCs/>
                <w:color w:val="000000" w:themeColor="text1"/>
                <w:sz w:val="22"/>
                <w:szCs w:val="22"/>
              </w:rPr>
              <w:lastRenderedPageBreak/>
              <w:t>Integrated Intermediate Care</w:t>
            </w:r>
          </w:p>
          <w:p w14:paraId="3C8B5AED" w14:textId="3E62E7F9" w:rsidR="00F673E4" w:rsidRPr="00F673E4" w:rsidRDefault="00F673E4" w:rsidP="00F673E4">
            <w:pPr>
              <w:autoSpaceDE w:val="0"/>
              <w:autoSpaceDN w:val="0"/>
              <w:adjustRightInd w:val="0"/>
              <w:rPr>
                <w:rFonts w:cs="Arial"/>
                <w:color w:val="000000"/>
                <w:sz w:val="22"/>
                <w:szCs w:val="22"/>
                <w:lang w:eastAsia="en-GB"/>
              </w:rPr>
            </w:pPr>
            <w:r>
              <w:rPr>
                <w:rFonts w:cs="Arial"/>
                <w:color w:val="000000"/>
                <w:sz w:val="22"/>
                <w:szCs w:val="22"/>
                <w:lang w:eastAsia="en-GB"/>
              </w:rPr>
              <w:t>The aim of the integrated intermediate care services is to:</w:t>
            </w:r>
          </w:p>
          <w:p w14:paraId="46360800" w14:textId="77777777" w:rsidR="00F673E4" w:rsidRDefault="00F673E4" w:rsidP="00754270">
            <w:pPr>
              <w:autoSpaceDE w:val="0"/>
              <w:autoSpaceDN w:val="0"/>
              <w:adjustRightInd w:val="0"/>
              <w:jc w:val="center"/>
              <w:rPr>
                <w:rFonts w:cs="Arial"/>
                <w:b/>
                <w:bCs/>
                <w:i/>
                <w:iCs/>
                <w:color w:val="000000"/>
                <w:sz w:val="22"/>
                <w:szCs w:val="22"/>
                <w:lang w:eastAsia="en-GB"/>
              </w:rPr>
            </w:pPr>
            <w:r w:rsidRPr="00F673E4">
              <w:rPr>
                <w:rFonts w:cs="Arial"/>
                <w:b/>
                <w:bCs/>
                <w:i/>
                <w:iCs/>
                <w:color w:val="000000"/>
                <w:sz w:val="22"/>
                <w:szCs w:val="22"/>
                <w:lang w:eastAsia="en-GB"/>
              </w:rPr>
              <w:t>Develop a person-centric, flexible approach that helps people retain their ability and independence, achieve health and wellbeing goals that matter to them, reduce readmissions, and prevent, reduce or delay the need for long-term care.</w:t>
            </w:r>
          </w:p>
          <w:p w14:paraId="51B2FA2D" w14:textId="77777777" w:rsidR="00F673E4" w:rsidRDefault="00F673E4" w:rsidP="00F673E4">
            <w:pPr>
              <w:autoSpaceDE w:val="0"/>
              <w:autoSpaceDN w:val="0"/>
              <w:adjustRightInd w:val="0"/>
              <w:rPr>
                <w:rFonts w:cs="Arial"/>
                <w:b/>
                <w:bCs/>
                <w:i/>
                <w:iCs/>
                <w:color w:val="000000"/>
                <w:sz w:val="22"/>
                <w:szCs w:val="22"/>
                <w:lang w:eastAsia="en-GB"/>
              </w:rPr>
            </w:pPr>
          </w:p>
          <w:p w14:paraId="54505060" w14:textId="3183889D" w:rsidR="00F673E4" w:rsidRDefault="00F673E4" w:rsidP="00F673E4">
            <w:pPr>
              <w:autoSpaceDE w:val="0"/>
              <w:autoSpaceDN w:val="0"/>
              <w:adjustRightInd w:val="0"/>
              <w:rPr>
                <w:rFonts w:cs="Arial"/>
                <w:color w:val="000000"/>
                <w:sz w:val="22"/>
                <w:szCs w:val="22"/>
                <w:lang w:eastAsia="en-GB"/>
              </w:rPr>
            </w:pPr>
            <w:r>
              <w:rPr>
                <w:rFonts w:cs="Arial"/>
                <w:color w:val="000000"/>
                <w:sz w:val="22"/>
                <w:szCs w:val="22"/>
                <w:lang w:eastAsia="en-GB"/>
              </w:rPr>
              <w:t>This will be achieved through alignment of home-based intermediate care, reablement and crisis response to allow people to move easily between services, depending on their changing support needs.  There will be a single point of access to those referring to the services and a single management structure and assessment process.</w:t>
            </w:r>
          </w:p>
          <w:p w14:paraId="1E1CC056" w14:textId="500B59CA" w:rsidR="00F673E4" w:rsidRDefault="00F673E4" w:rsidP="00F673E4">
            <w:pPr>
              <w:autoSpaceDE w:val="0"/>
              <w:autoSpaceDN w:val="0"/>
              <w:adjustRightInd w:val="0"/>
              <w:rPr>
                <w:rFonts w:cs="Arial"/>
                <w:color w:val="000000"/>
                <w:sz w:val="22"/>
                <w:szCs w:val="22"/>
                <w:lang w:eastAsia="en-GB"/>
              </w:rPr>
            </w:pPr>
          </w:p>
          <w:p w14:paraId="5E807D36" w14:textId="6DE7FEEF" w:rsidR="00F673E4" w:rsidRPr="00F673E4" w:rsidRDefault="00F673E4" w:rsidP="00F673E4">
            <w:pPr>
              <w:autoSpaceDE w:val="0"/>
              <w:autoSpaceDN w:val="0"/>
              <w:adjustRightInd w:val="0"/>
              <w:rPr>
                <w:rFonts w:cs="Arial"/>
                <w:color w:val="000000"/>
                <w:sz w:val="22"/>
                <w:szCs w:val="22"/>
                <w:lang w:eastAsia="en-GB"/>
              </w:rPr>
            </w:pPr>
            <w:r>
              <w:rPr>
                <w:rFonts w:cs="Arial"/>
                <w:color w:val="000000"/>
                <w:sz w:val="22"/>
                <w:szCs w:val="22"/>
                <w:lang w:eastAsia="en-GB"/>
              </w:rPr>
              <w:t>This service is now mobilising and will go live in May 2024.</w:t>
            </w:r>
          </w:p>
          <w:p w14:paraId="258E071C" w14:textId="628D4AC7" w:rsidR="00F673E4" w:rsidRPr="006E2A1D" w:rsidRDefault="00F673E4" w:rsidP="00F673E4">
            <w:pPr>
              <w:autoSpaceDE w:val="0"/>
              <w:autoSpaceDN w:val="0"/>
              <w:adjustRightInd w:val="0"/>
              <w:rPr>
                <w:rFonts w:cs="Arial"/>
                <w:color w:val="000000"/>
                <w:sz w:val="22"/>
                <w:szCs w:val="22"/>
                <w:lang w:eastAsia="en-GB"/>
              </w:rPr>
            </w:pPr>
          </w:p>
        </w:tc>
      </w:tr>
    </w:tbl>
    <w:p w14:paraId="4C3697E8" w14:textId="77777777" w:rsidR="006E2A1D" w:rsidRPr="006E2A1D" w:rsidRDefault="006E2A1D" w:rsidP="006E2A1D">
      <w:pPr>
        <w:autoSpaceDE w:val="0"/>
        <w:autoSpaceDN w:val="0"/>
        <w:adjustRightInd w:val="0"/>
        <w:rPr>
          <w:rFonts w:cs="Arial"/>
          <w:color w:val="000000"/>
          <w:szCs w:val="24"/>
          <w:lang w:eastAsia="en-GB"/>
        </w:rPr>
      </w:pPr>
    </w:p>
    <w:tbl>
      <w:tblPr>
        <w:tblW w:w="1045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456"/>
      </w:tblGrid>
      <w:tr w:rsidR="006E2A1D" w:rsidRPr="006E2A1D" w14:paraId="73CB9D54" w14:textId="77777777" w:rsidTr="006E2A1D">
        <w:trPr>
          <w:trHeight w:val="1741"/>
        </w:trPr>
        <w:tc>
          <w:tcPr>
            <w:tcW w:w="10456" w:type="dxa"/>
            <w:tcBorders>
              <w:top w:val="none" w:sz="6" w:space="0" w:color="auto"/>
              <w:bottom w:val="none" w:sz="6" w:space="0" w:color="auto"/>
            </w:tcBorders>
          </w:tcPr>
          <w:p w14:paraId="3BD2C3AF" w14:textId="77777777" w:rsidR="006E2A1D" w:rsidRDefault="006E2A1D" w:rsidP="006E2A1D">
            <w:pPr>
              <w:rPr>
                <w:rFonts w:cs="Arial"/>
                <w:b/>
                <w:bCs/>
                <w:i/>
                <w:iCs/>
                <w:color w:val="000000" w:themeColor="text1"/>
                <w:sz w:val="22"/>
                <w:szCs w:val="22"/>
              </w:rPr>
            </w:pPr>
            <w:r>
              <w:rPr>
                <w:rFonts w:cs="Arial"/>
                <w:b/>
                <w:bCs/>
                <w:i/>
                <w:iCs/>
                <w:color w:val="000000" w:themeColor="text1"/>
                <w:sz w:val="22"/>
                <w:szCs w:val="22"/>
              </w:rPr>
              <w:t>Integrating services for children, young people and families</w:t>
            </w:r>
          </w:p>
          <w:p w14:paraId="27EFF690" w14:textId="77777777" w:rsidR="006E2A1D" w:rsidRDefault="006E2A1D" w:rsidP="006E2A1D">
            <w:pPr>
              <w:autoSpaceDE w:val="0"/>
              <w:autoSpaceDN w:val="0"/>
              <w:adjustRightInd w:val="0"/>
              <w:rPr>
                <w:rFonts w:cs="Arial"/>
                <w:color w:val="000000"/>
                <w:szCs w:val="24"/>
                <w:lang w:eastAsia="en-GB"/>
              </w:rPr>
            </w:pPr>
          </w:p>
          <w:p w14:paraId="656E72E6" w14:textId="12176E52" w:rsidR="006E2A1D" w:rsidRPr="006E2A1D" w:rsidRDefault="006E2A1D" w:rsidP="006E2A1D">
            <w:pPr>
              <w:autoSpaceDE w:val="0"/>
              <w:autoSpaceDN w:val="0"/>
              <w:adjustRightInd w:val="0"/>
              <w:rPr>
                <w:rFonts w:cs="Arial"/>
                <w:color w:val="000000"/>
                <w:sz w:val="22"/>
                <w:szCs w:val="22"/>
                <w:lang w:eastAsia="en-GB"/>
              </w:rPr>
            </w:pPr>
            <w:r w:rsidRPr="006E2A1D">
              <w:rPr>
                <w:rFonts w:cs="Arial"/>
                <w:color w:val="000000"/>
                <w:sz w:val="22"/>
                <w:szCs w:val="22"/>
                <w:lang w:eastAsia="en-GB"/>
              </w:rPr>
              <w:t xml:space="preserve">Over the last year, colleagues from health, social care and voluntary CYP services have worked together to develop an early and preventative integrated model to support to our families. To date, through Transformational Funding, the Borough Based Partnership for Harrow has invested £150,000 non-recurrently for the development of an integrated service model for children, young people and families, of which Team Around the Family is a core component. By intervening early with families that have an unmet or emerging need, we significantly reduce the risk of families needing statutory or emergency support and therefore costly late-stage crisis management. </w:t>
            </w:r>
          </w:p>
          <w:p w14:paraId="593AD6AB" w14:textId="77777777" w:rsidR="006E2A1D" w:rsidRPr="006E2A1D" w:rsidRDefault="006E2A1D" w:rsidP="006E2A1D">
            <w:pPr>
              <w:autoSpaceDE w:val="0"/>
              <w:autoSpaceDN w:val="0"/>
              <w:adjustRightInd w:val="0"/>
              <w:rPr>
                <w:rFonts w:cs="Arial"/>
                <w:color w:val="000000"/>
                <w:sz w:val="22"/>
                <w:szCs w:val="22"/>
                <w:lang w:eastAsia="en-GB"/>
              </w:rPr>
            </w:pPr>
            <w:r w:rsidRPr="006E2A1D">
              <w:rPr>
                <w:rFonts w:cs="Arial"/>
                <w:color w:val="000000"/>
                <w:sz w:val="22"/>
                <w:szCs w:val="22"/>
                <w:lang w:eastAsia="en-GB"/>
              </w:rPr>
              <w:t xml:space="preserve">There are four elements to the model, which will be delivered from April 2024: </w:t>
            </w:r>
          </w:p>
          <w:p w14:paraId="414A344A" w14:textId="77777777" w:rsidR="006E2A1D" w:rsidRPr="006E2A1D" w:rsidRDefault="006E2A1D" w:rsidP="006E2A1D">
            <w:pPr>
              <w:autoSpaceDE w:val="0"/>
              <w:autoSpaceDN w:val="0"/>
              <w:adjustRightInd w:val="0"/>
              <w:rPr>
                <w:rFonts w:cs="Arial"/>
                <w:color w:val="000000"/>
                <w:sz w:val="22"/>
                <w:szCs w:val="22"/>
                <w:lang w:eastAsia="en-GB"/>
              </w:rPr>
            </w:pPr>
            <w:r w:rsidRPr="006E2A1D">
              <w:rPr>
                <w:rFonts w:cs="Arial"/>
                <w:color w:val="000000"/>
                <w:sz w:val="22"/>
                <w:szCs w:val="22"/>
                <w:lang w:eastAsia="en-GB"/>
              </w:rPr>
              <w:t xml:space="preserve">1. Team Around the Family (TAF) and Lead Professional </w:t>
            </w:r>
          </w:p>
          <w:p w14:paraId="56C4D060" w14:textId="77777777" w:rsidR="006E2A1D" w:rsidRPr="006E2A1D" w:rsidRDefault="006E2A1D" w:rsidP="006E2A1D">
            <w:pPr>
              <w:autoSpaceDE w:val="0"/>
              <w:autoSpaceDN w:val="0"/>
              <w:adjustRightInd w:val="0"/>
              <w:rPr>
                <w:rFonts w:cs="Arial"/>
                <w:color w:val="000000"/>
                <w:sz w:val="22"/>
                <w:szCs w:val="22"/>
                <w:lang w:eastAsia="en-GB"/>
              </w:rPr>
            </w:pPr>
            <w:r w:rsidRPr="006E2A1D">
              <w:rPr>
                <w:rFonts w:cs="Arial"/>
                <w:color w:val="000000"/>
                <w:sz w:val="22"/>
                <w:szCs w:val="22"/>
                <w:lang w:eastAsia="en-GB"/>
              </w:rPr>
              <w:t xml:space="preserve">2. Family Hub Networks </w:t>
            </w:r>
          </w:p>
          <w:p w14:paraId="577AD661" w14:textId="77777777" w:rsidR="006E2A1D" w:rsidRPr="006E2A1D" w:rsidRDefault="006E2A1D" w:rsidP="006E2A1D">
            <w:pPr>
              <w:autoSpaceDE w:val="0"/>
              <w:autoSpaceDN w:val="0"/>
              <w:adjustRightInd w:val="0"/>
              <w:rPr>
                <w:rFonts w:cs="Arial"/>
                <w:color w:val="000000"/>
                <w:sz w:val="22"/>
                <w:szCs w:val="22"/>
                <w:lang w:eastAsia="en-GB"/>
              </w:rPr>
            </w:pPr>
            <w:r w:rsidRPr="006E2A1D">
              <w:rPr>
                <w:rFonts w:cs="Arial"/>
                <w:color w:val="000000"/>
                <w:sz w:val="22"/>
                <w:szCs w:val="22"/>
                <w:lang w:eastAsia="en-GB"/>
              </w:rPr>
              <w:t xml:space="preserve">3. Family Front Door </w:t>
            </w:r>
          </w:p>
          <w:p w14:paraId="1E7F2979" w14:textId="77777777" w:rsidR="006E2A1D" w:rsidRPr="006E2A1D" w:rsidRDefault="006E2A1D" w:rsidP="006E2A1D">
            <w:pPr>
              <w:autoSpaceDE w:val="0"/>
              <w:autoSpaceDN w:val="0"/>
              <w:adjustRightInd w:val="0"/>
              <w:rPr>
                <w:rFonts w:cs="Arial"/>
                <w:color w:val="000000"/>
                <w:sz w:val="22"/>
                <w:szCs w:val="22"/>
                <w:lang w:eastAsia="en-GB"/>
              </w:rPr>
            </w:pPr>
            <w:r w:rsidRPr="006E2A1D">
              <w:rPr>
                <w:rFonts w:cs="Arial"/>
                <w:color w:val="000000"/>
                <w:sz w:val="22"/>
                <w:szCs w:val="22"/>
                <w:lang w:eastAsia="en-GB"/>
              </w:rPr>
              <w:t xml:space="preserve">4. Early Help for the Under 5s (Optivita model). </w:t>
            </w:r>
          </w:p>
          <w:p w14:paraId="0F66BF75" w14:textId="77777777" w:rsidR="006E2A1D" w:rsidRPr="006E2A1D" w:rsidRDefault="006E2A1D" w:rsidP="006E2A1D">
            <w:pPr>
              <w:autoSpaceDE w:val="0"/>
              <w:autoSpaceDN w:val="0"/>
              <w:adjustRightInd w:val="0"/>
              <w:rPr>
                <w:rFonts w:cs="Arial"/>
                <w:color w:val="000000"/>
                <w:sz w:val="22"/>
                <w:szCs w:val="22"/>
                <w:lang w:eastAsia="en-GB"/>
              </w:rPr>
            </w:pPr>
          </w:p>
        </w:tc>
      </w:tr>
    </w:tbl>
    <w:p w14:paraId="02061939" w14:textId="77777777" w:rsidR="006E2A1D" w:rsidRPr="006E2A1D" w:rsidRDefault="006E2A1D" w:rsidP="00E6652E">
      <w:pPr>
        <w:rPr>
          <w:rFonts w:cs="Arial"/>
          <w:b/>
          <w:bCs/>
          <w:i/>
          <w:iCs/>
          <w:color w:val="000000" w:themeColor="text1"/>
          <w:sz w:val="22"/>
          <w:szCs w:val="22"/>
        </w:rPr>
      </w:pPr>
    </w:p>
    <w:p w14:paraId="6DCED06C" w14:textId="7959633C" w:rsidR="00E6652E" w:rsidRDefault="00F673E4" w:rsidP="00E6652E">
      <w:pPr>
        <w:rPr>
          <w:rFonts w:cs="Arial"/>
          <w:color w:val="000000" w:themeColor="text1"/>
          <w:sz w:val="22"/>
          <w:szCs w:val="22"/>
        </w:rPr>
      </w:pPr>
      <w:r>
        <w:rPr>
          <w:rFonts w:cs="Arial"/>
          <w:color w:val="000000" w:themeColor="text1"/>
          <w:sz w:val="22"/>
          <w:szCs w:val="22"/>
        </w:rPr>
        <w:t>Outside of these two transformation programmes, the following other developments are noted:</w:t>
      </w:r>
    </w:p>
    <w:p w14:paraId="3D1A4E79" w14:textId="77777777" w:rsidR="00F673E4" w:rsidRDefault="00F673E4" w:rsidP="00E6652E">
      <w:pPr>
        <w:rPr>
          <w:rFonts w:cs="Arial"/>
          <w:color w:val="000000" w:themeColor="text1"/>
          <w:sz w:val="22"/>
          <w:szCs w:val="22"/>
        </w:rPr>
      </w:pPr>
    </w:p>
    <w:p w14:paraId="321EC3EF" w14:textId="77777777" w:rsidR="00E6652E" w:rsidRDefault="00E6652E" w:rsidP="00E6652E">
      <w:pPr>
        <w:pStyle w:val="ListParagraph"/>
        <w:numPr>
          <w:ilvl w:val="0"/>
          <w:numId w:val="25"/>
        </w:numPr>
        <w:contextualSpacing/>
        <w:rPr>
          <w:rFonts w:cs="Arial"/>
          <w:color w:val="000000" w:themeColor="text1"/>
          <w:sz w:val="22"/>
          <w:szCs w:val="22"/>
        </w:rPr>
      </w:pPr>
      <w:r>
        <w:rPr>
          <w:rFonts w:cs="Arial"/>
          <w:color w:val="000000" w:themeColor="text1"/>
          <w:sz w:val="22"/>
          <w:szCs w:val="22"/>
        </w:rPr>
        <w:t xml:space="preserve">Whilst winter pressures continue, we are working closely with LWNHT and Brent BBP to reduce admissions and secure the discharge pathway.  </w:t>
      </w:r>
    </w:p>
    <w:p w14:paraId="13CFAED9" w14:textId="5363B41F" w:rsidR="00E6652E" w:rsidRDefault="00E6652E" w:rsidP="00E6652E">
      <w:pPr>
        <w:pStyle w:val="ListParagraph"/>
        <w:numPr>
          <w:ilvl w:val="0"/>
          <w:numId w:val="25"/>
        </w:numPr>
        <w:contextualSpacing/>
        <w:rPr>
          <w:rFonts w:cs="Arial"/>
          <w:color w:val="000000" w:themeColor="text1"/>
          <w:sz w:val="22"/>
          <w:szCs w:val="22"/>
        </w:rPr>
      </w:pPr>
      <w:r w:rsidRPr="006F3269">
        <w:rPr>
          <w:rFonts w:cs="Arial"/>
          <w:color w:val="000000" w:themeColor="text1"/>
          <w:sz w:val="22"/>
          <w:szCs w:val="22"/>
        </w:rPr>
        <w:t xml:space="preserve">A new diabetes enhanced service is mobilising, which </w:t>
      </w:r>
      <w:r w:rsidR="00F673E4">
        <w:rPr>
          <w:rFonts w:cs="Arial"/>
          <w:color w:val="000000" w:themeColor="text1"/>
          <w:sz w:val="22"/>
          <w:szCs w:val="22"/>
        </w:rPr>
        <w:t xml:space="preserve">will </w:t>
      </w:r>
      <w:r w:rsidRPr="006F3269">
        <w:rPr>
          <w:rFonts w:cs="Arial"/>
          <w:color w:val="000000" w:themeColor="text1"/>
          <w:sz w:val="22"/>
          <w:szCs w:val="22"/>
        </w:rPr>
        <w:t xml:space="preserve">align to INTs for complex diabetic care by March 2024. </w:t>
      </w:r>
    </w:p>
    <w:p w14:paraId="2173737B" w14:textId="77777777" w:rsidR="00E6652E" w:rsidRDefault="00E6652E" w:rsidP="00E6652E">
      <w:pPr>
        <w:pStyle w:val="ListParagraph"/>
        <w:numPr>
          <w:ilvl w:val="0"/>
          <w:numId w:val="25"/>
        </w:numPr>
        <w:contextualSpacing/>
        <w:rPr>
          <w:rFonts w:cs="Arial"/>
          <w:color w:val="000000" w:themeColor="text1"/>
          <w:sz w:val="22"/>
          <w:szCs w:val="22"/>
        </w:rPr>
      </w:pPr>
      <w:r w:rsidRPr="006F3269">
        <w:rPr>
          <w:rFonts w:cs="Arial"/>
          <w:color w:val="000000" w:themeColor="text1"/>
          <w:sz w:val="22"/>
          <w:szCs w:val="22"/>
        </w:rPr>
        <w:t xml:space="preserve">A refreshed SEND strategy was presented to the board earlier this month, with this now going into the consultation and engagement phase. </w:t>
      </w:r>
    </w:p>
    <w:p w14:paraId="6521F572" w14:textId="77777777" w:rsidR="00E6652E" w:rsidRDefault="00E6652E" w:rsidP="00E6652E">
      <w:pPr>
        <w:pStyle w:val="ListParagraph"/>
        <w:numPr>
          <w:ilvl w:val="0"/>
          <w:numId w:val="25"/>
        </w:numPr>
        <w:contextualSpacing/>
        <w:rPr>
          <w:rFonts w:cs="Arial"/>
          <w:color w:val="000000" w:themeColor="text1"/>
          <w:sz w:val="22"/>
          <w:szCs w:val="22"/>
        </w:rPr>
      </w:pPr>
      <w:r w:rsidRPr="006F3269">
        <w:rPr>
          <w:rFonts w:cs="Arial"/>
          <w:color w:val="000000" w:themeColor="text1"/>
          <w:sz w:val="22"/>
          <w:szCs w:val="22"/>
        </w:rPr>
        <w:t xml:space="preserve">A task and finish group are looking to develop the model for community care for Mental Health, this will take place following both an internal mapping exercise at the local authority and mapping of CNWL and VCS services. </w:t>
      </w:r>
    </w:p>
    <w:p w14:paraId="62D2065B" w14:textId="77777777" w:rsidR="00E6652E" w:rsidRDefault="00E6652E" w:rsidP="00E6652E">
      <w:pPr>
        <w:pStyle w:val="ListParagraph"/>
        <w:numPr>
          <w:ilvl w:val="0"/>
          <w:numId w:val="25"/>
        </w:numPr>
        <w:contextualSpacing/>
        <w:rPr>
          <w:rFonts w:cs="Arial"/>
          <w:color w:val="000000" w:themeColor="text1"/>
          <w:sz w:val="22"/>
          <w:szCs w:val="22"/>
        </w:rPr>
      </w:pPr>
      <w:r w:rsidRPr="006F3269">
        <w:rPr>
          <w:rFonts w:cs="Arial"/>
          <w:color w:val="000000" w:themeColor="text1"/>
          <w:sz w:val="22"/>
          <w:szCs w:val="22"/>
        </w:rPr>
        <w:t xml:space="preserve">Autism adult diagnostic pathway has been reviewed and is being provided through a joint BHH model led by CNWL including sub-contractual arrangements with Autism Oxford. Adult post-diagnostic support being offered NWL wide through the Centre for ADHD and Autism (CAAS). </w:t>
      </w:r>
    </w:p>
    <w:p w14:paraId="2E4AB923" w14:textId="77777777" w:rsidR="00E6652E" w:rsidRDefault="00E6652E" w:rsidP="00E6652E">
      <w:pPr>
        <w:pStyle w:val="ListParagraph"/>
        <w:numPr>
          <w:ilvl w:val="0"/>
          <w:numId w:val="25"/>
        </w:numPr>
        <w:contextualSpacing/>
        <w:rPr>
          <w:rFonts w:cs="Arial"/>
          <w:color w:val="000000" w:themeColor="text1"/>
          <w:sz w:val="22"/>
          <w:szCs w:val="22"/>
        </w:rPr>
      </w:pPr>
      <w:r w:rsidRPr="006F3269">
        <w:rPr>
          <w:rFonts w:cs="Arial"/>
          <w:color w:val="000000" w:themeColor="text1"/>
          <w:sz w:val="22"/>
          <w:szCs w:val="22"/>
        </w:rPr>
        <w:t xml:space="preserve">CYP (Paediatric and CAMHS) pathway for autism diagnostic reviewed and Helios continues to be commissioned to support the autism diagnosis pathway in CAMHS. Waiting well initiatives in CAHMS services in place while awaiting a diagnosis. </w:t>
      </w:r>
    </w:p>
    <w:p w14:paraId="095AE698" w14:textId="77777777" w:rsidR="00E6652E" w:rsidRPr="0034150D" w:rsidRDefault="00E6652E" w:rsidP="00E6652E">
      <w:pPr>
        <w:rPr>
          <w:rFonts w:cs="Arial"/>
          <w:sz w:val="22"/>
          <w:szCs w:val="22"/>
        </w:rPr>
      </w:pPr>
    </w:p>
    <w:p w14:paraId="7F4D064B" w14:textId="77777777" w:rsidR="00E6652E" w:rsidRPr="0034150D" w:rsidRDefault="00E6652E" w:rsidP="00E6652E">
      <w:pPr>
        <w:rPr>
          <w:rFonts w:cs="Arial"/>
          <w:color w:val="000000" w:themeColor="text1"/>
          <w:sz w:val="22"/>
          <w:szCs w:val="22"/>
        </w:rPr>
      </w:pPr>
    </w:p>
    <w:p w14:paraId="48F76A79" w14:textId="14DCE79F" w:rsidR="00E6652E" w:rsidRDefault="00F673E4" w:rsidP="00E6652E">
      <w:pPr>
        <w:pStyle w:val="ListParagraph"/>
        <w:numPr>
          <w:ilvl w:val="0"/>
          <w:numId w:val="20"/>
        </w:numPr>
        <w:contextualSpacing/>
        <w:rPr>
          <w:rFonts w:cs="Arial"/>
          <w:b/>
          <w:bCs/>
          <w:color w:val="000000" w:themeColor="text1"/>
          <w:sz w:val="22"/>
          <w:szCs w:val="22"/>
        </w:rPr>
      </w:pPr>
      <w:r>
        <w:rPr>
          <w:rFonts w:cs="Arial"/>
          <w:b/>
          <w:bCs/>
          <w:color w:val="000000" w:themeColor="text1"/>
          <w:sz w:val="22"/>
          <w:szCs w:val="22"/>
        </w:rPr>
        <w:t>Governance and oversight</w:t>
      </w:r>
    </w:p>
    <w:p w14:paraId="725BF254" w14:textId="4C6C8271" w:rsidR="00F673E4" w:rsidRDefault="00F673E4" w:rsidP="00F673E4">
      <w:pPr>
        <w:pStyle w:val="ListParagraph"/>
        <w:contextualSpacing/>
        <w:rPr>
          <w:rFonts w:cs="Arial"/>
          <w:b/>
          <w:bCs/>
          <w:color w:val="000000" w:themeColor="text1"/>
          <w:sz w:val="22"/>
          <w:szCs w:val="22"/>
        </w:rPr>
      </w:pPr>
    </w:p>
    <w:p w14:paraId="79D501B0" w14:textId="24F4EC65" w:rsidR="00F673E4" w:rsidRDefault="00F673E4" w:rsidP="00F673E4">
      <w:pPr>
        <w:contextualSpacing/>
        <w:rPr>
          <w:rFonts w:cs="Arial"/>
          <w:color w:val="000000" w:themeColor="text1"/>
          <w:sz w:val="22"/>
          <w:szCs w:val="22"/>
        </w:rPr>
      </w:pPr>
      <w:r>
        <w:rPr>
          <w:rFonts w:cs="Arial"/>
          <w:color w:val="000000" w:themeColor="text1"/>
          <w:sz w:val="22"/>
          <w:szCs w:val="22"/>
        </w:rPr>
        <w:t>The Harrow Borough Based Partnership will move into year three of three of the partnership plan delivery in 2024/25.  The Joint Management Board have agreed that this final year of the plan will focus on the consolidation of change, with priorities for the partnership remaining consistent and seeking to drive benefits for citizens and carers.  The confirmed set of priorities are as follows:</w:t>
      </w:r>
    </w:p>
    <w:p w14:paraId="631DB65B" w14:textId="05E9AED5" w:rsidR="00F673E4" w:rsidRDefault="00F673E4" w:rsidP="00F673E4">
      <w:pPr>
        <w:contextualSpacing/>
        <w:rPr>
          <w:rFonts w:cs="Arial"/>
          <w:color w:val="000000" w:themeColor="text1"/>
          <w:sz w:val="22"/>
          <w:szCs w:val="22"/>
        </w:rPr>
      </w:pPr>
    </w:p>
    <w:p w14:paraId="70E4D8D3" w14:textId="034911F6" w:rsidR="00F673E4" w:rsidRPr="00F673E4" w:rsidRDefault="00E3211C" w:rsidP="00F673E4">
      <w:pPr>
        <w:contextualSpacing/>
        <w:rPr>
          <w:rFonts w:cs="Arial"/>
          <w:color w:val="000000" w:themeColor="text1"/>
          <w:sz w:val="22"/>
          <w:szCs w:val="22"/>
        </w:rPr>
      </w:pPr>
      <w:r w:rsidRPr="00E3211C">
        <w:rPr>
          <w:noProof/>
        </w:rPr>
        <w:lastRenderedPageBreak/>
        <w:drawing>
          <wp:inline distT="0" distB="0" distL="0" distR="0" wp14:anchorId="068D2C4D" wp14:editId="1D55E544">
            <wp:extent cx="610235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2350" cy="3429000"/>
                    </a:xfrm>
                    <a:prstGeom prst="rect">
                      <a:avLst/>
                    </a:prstGeom>
                    <a:noFill/>
                    <a:ln>
                      <a:noFill/>
                    </a:ln>
                  </pic:spPr>
                </pic:pic>
              </a:graphicData>
            </a:graphic>
          </wp:inline>
        </w:drawing>
      </w:r>
    </w:p>
    <w:p w14:paraId="78EB87C9" w14:textId="77777777" w:rsidR="00F673E4" w:rsidRPr="0034150D" w:rsidRDefault="00F673E4" w:rsidP="00F673E4">
      <w:pPr>
        <w:pStyle w:val="ListParagraph"/>
        <w:contextualSpacing/>
        <w:rPr>
          <w:rFonts w:cs="Arial"/>
          <w:b/>
          <w:bCs/>
          <w:color w:val="000000" w:themeColor="text1"/>
          <w:sz w:val="22"/>
          <w:szCs w:val="22"/>
        </w:rPr>
      </w:pPr>
    </w:p>
    <w:p w14:paraId="56BC8E47" w14:textId="7B40BAEB" w:rsidR="00E6652E" w:rsidRDefault="00E6652E" w:rsidP="00E6652E">
      <w:pPr>
        <w:rPr>
          <w:rFonts w:cs="Arial"/>
          <w:b/>
          <w:color w:val="000000" w:themeColor="text1"/>
          <w:sz w:val="22"/>
          <w:szCs w:val="22"/>
        </w:rPr>
      </w:pPr>
    </w:p>
    <w:p w14:paraId="7D4FB4E4" w14:textId="610F7BB2" w:rsidR="00746ED3" w:rsidRPr="00746ED3" w:rsidRDefault="00746ED3" w:rsidP="00E6652E">
      <w:pPr>
        <w:rPr>
          <w:rFonts w:cs="Arial"/>
          <w:b/>
          <w:color w:val="000000" w:themeColor="text1"/>
          <w:sz w:val="22"/>
          <w:szCs w:val="22"/>
        </w:rPr>
      </w:pPr>
      <w:r>
        <w:rPr>
          <w:rFonts w:cs="Arial"/>
          <w:b/>
          <w:color w:val="000000" w:themeColor="text1"/>
          <w:sz w:val="22"/>
          <w:szCs w:val="22"/>
        </w:rPr>
        <w:t>Outcome measures</w:t>
      </w:r>
    </w:p>
    <w:p w14:paraId="1AAB3055" w14:textId="35F9D905" w:rsidR="00E6652E" w:rsidRDefault="00E6652E" w:rsidP="00E6652E">
      <w:pPr>
        <w:rPr>
          <w:rFonts w:cs="Arial"/>
          <w:bCs/>
          <w:color w:val="000000" w:themeColor="text1"/>
          <w:sz w:val="22"/>
          <w:szCs w:val="22"/>
        </w:rPr>
      </w:pPr>
      <w:r>
        <w:rPr>
          <w:rFonts w:cs="Arial"/>
          <w:bCs/>
          <w:color w:val="000000" w:themeColor="text1"/>
          <w:sz w:val="22"/>
          <w:szCs w:val="22"/>
        </w:rPr>
        <w:t xml:space="preserve">The only metric with refreshed data </w:t>
      </w:r>
      <w:r w:rsidR="00F673E4">
        <w:rPr>
          <w:rFonts w:cs="Arial"/>
          <w:bCs/>
          <w:color w:val="000000" w:themeColor="text1"/>
          <w:sz w:val="22"/>
          <w:szCs w:val="22"/>
        </w:rPr>
        <w:t xml:space="preserve">over this period </w:t>
      </w:r>
      <w:r>
        <w:rPr>
          <w:rFonts w:cs="Arial"/>
          <w:bCs/>
          <w:color w:val="000000" w:themeColor="text1"/>
          <w:sz w:val="22"/>
          <w:szCs w:val="22"/>
        </w:rPr>
        <w:t>is the Non Elective Admissions for Ambulatory Care Sensitive conditions.</w:t>
      </w:r>
    </w:p>
    <w:p w14:paraId="3469EDFE" w14:textId="77777777" w:rsidR="00E6652E" w:rsidRDefault="00E6652E" w:rsidP="00E6652E">
      <w:pPr>
        <w:rPr>
          <w:rFonts w:cs="Arial"/>
          <w:bCs/>
          <w:color w:val="000000" w:themeColor="text1"/>
          <w:sz w:val="22"/>
          <w:szCs w:val="22"/>
        </w:rPr>
      </w:pPr>
    </w:p>
    <w:tbl>
      <w:tblPr>
        <w:tblW w:w="5278" w:type="pct"/>
        <w:tblLook w:val="04A0" w:firstRow="1" w:lastRow="0" w:firstColumn="1" w:lastColumn="0" w:noHBand="0" w:noVBand="1"/>
      </w:tblPr>
      <w:tblGrid>
        <w:gridCol w:w="1434"/>
        <w:gridCol w:w="1645"/>
        <w:gridCol w:w="1479"/>
        <w:gridCol w:w="1672"/>
        <w:gridCol w:w="1764"/>
        <w:gridCol w:w="2404"/>
      </w:tblGrid>
      <w:tr w:rsidR="00746ED3" w14:paraId="56670F0C" w14:textId="77777777" w:rsidTr="00746ED3">
        <w:trPr>
          <w:trHeight w:val="1347"/>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F661842" w14:textId="5891072A" w:rsidR="00746ED3" w:rsidRPr="00746ED3" w:rsidRDefault="00746ED3" w:rsidP="00746ED3">
            <w:pPr>
              <w:jc w:val="center"/>
              <w:rPr>
                <w:rFonts w:cs="Arial"/>
                <w:b/>
                <w:bCs/>
                <w:color w:val="000000"/>
                <w:sz w:val="18"/>
                <w:szCs w:val="18"/>
              </w:rPr>
            </w:pPr>
            <w:r w:rsidRPr="00746ED3">
              <w:rPr>
                <w:rFonts w:cs="Arial"/>
                <w:b/>
                <w:bCs/>
                <w:color w:val="000000"/>
                <w:sz w:val="18"/>
                <w:szCs w:val="18"/>
              </w:rPr>
              <w:t>Programme area</w:t>
            </w:r>
          </w:p>
        </w:tc>
        <w:tc>
          <w:tcPr>
            <w:tcW w:w="791" w:type="pct"/>
            <w:tcBorders>
              <w:top w:val="single" w:sz="4" w:space="0" w:color="auto"/>
              <w:left w:val="nil"/>
              <w:bottom w:val="single" w:sz="4" w:space="0" w:color="auto"/>
              <w:right w:val="single" w:sz="4" w:space="0" w:color="auto"/>
            </w:tcBorders>
            <w:shd w:val="clear" w:color="auto" w:fill="auto"/>
            <w:vAlign w:val="center"/>
          </w:tcPr>
          <w:p w14:paraId="2ABD518D" w14:textId="72796EAF" w:rsidR="00746ED3" w:rsidRPr="00746ED3" w:rsidRDefault="00746ED3" w:rsidP="00746ED3">
            <w:pPr>
              <w:jc w:val="center"/>
              <w:rPr>
                <w:rFonts w:cs="Arial"/>
                <w:b/>
                <w:bCs/>
                <w:color w:val="000000"/>
                <w:sz w:val="18"/>
                <w:szCs w:val="18"/>
              </w:rPr>
            </w:pPr>
            <w:r w:rsidRPr="00746ED3">
              <w:rPr>
                <w:rFonts w:cs="Arial"/>
                <w:b/>
                <w:bCs/>
                <w:color w:val="000000"/>
                <w:sz w:val="18"/>
                <w:szCs w:val="18"/>
              </w:rPr>
              <w:t>Metric</w:t>
            </w:r>
          </w:p>
        </w:tc>
        <w:tc>
          <w:tcPr>
            <w:tcW w:w="711" w:type="pct"/>
            <w:tcBorders>
              <w:top w:val="single" w:sz="4" w:space="0" w:color="auto"/>
              <w:left w:val="nil"/>
              <w:bottom w:val="single" w:sz="4" w:space="0" w:color="auto"/>
              <w:right w:val="single" w:sz="4" w:space="0" w:color="auto"/>
            </w:tcBorders>
            <w:shd w:val="clear" w:color="auto" w:fill="auto"/>
            <w:vAlign w:val="center"/>
          </w:tcPr>
          <w:p w14:paraId="3BEE6331" w14:textId="22B8E939" w:rsidR="00746ED3" w:rsidRPr="00746ED3" w:rsidRDefault="00746ED3" w:rsidP="00746ED3">
            <w:pPr>
              <w:jc w:val="center"/>
              <w:rPr>
                <w:rFonts w:cs="Arial"/>
                <w:b/>
                <w:bCs/>
                <w:color w:val="000000"/>
                <w:sz w:val="18"/>
                <w:szCs w:val="18"/>
              </w:rPr>
            </w:pPr>
            <w:r w:rsidRPr="00746ED3">
              <w:rPr>
                <w:rFonts w:cs="Arial"/>
                <w:b/>
                <w:bCs/>
                <w:color w:val="000000"/>
                <w:sz w:val="18"/>
                <w:szCs w:val="18"/>
              </w:rPr>
              <w:t>Target</w:t>
            </w:r>
          </w:p>
        </w:tc>
        <w:tc>
          <w:tcPr>
            <w:tcW w:w="804" w:type="pct"/>
            <w:tcBorders>
              <w:top w:val="single" w:sz="4" w:space="0" w:color="auto"/>
              <w:left w:val="nil"/>
              <w:bottom w:val="single" w:sz="4" w:space="0" w:color="auto"/>
              <w:right w:val="single" w:sz="4" w:space="0" w:color="auto"/>
            </w:tcBorders>
            <w:shd w:val="clear" w:color="auto" w:fill="auto"/>
            <w:noWrap/>
            <w:vAlign w:val="center"/>
          </w:tcPr>
          <w:p w14:paraId="436027E4" w14:textId="4629C600" w:rsidR="00746ED3" w:rsidRPr="00746ED3" w:rsidRDefault="00746ED3" w:rsidP="00746ED3">
            <w:pPr>
              <w:jc w:val="center"/>
              <w:rPr>
                <w:rFonts w:cs="Arial"/>
                <w:b/>
                <w:bCs/>
                <w:color w:val="000000"/>
                <w:sz w:val="18"/>
                <w:szCs w:val="18"/>
              </w:rPr>
            </w:pPr>
            <w:r w:rsidRPr="00746ED3">
              <w:rPr>
                <w:rFonts w:cs="Arial"/>
                <w:b/>
                <w:bCs/>
                <w:color w:val="000000"/>
                <w:sz w:val="18"/>
                <w:szCs w:val="18"/>
              </w:rPr>
              <w:t>Baseline</w:t>
            </w:r>
          </w:p>
        </w:tc>
        <w:tc>
          <w:tcPr>
            <w:tcW w:w="848" w:type="pct"/>
            <w:tcBorders>
              <w:top w:val="single" w:sz="4" w:space="0" w:color="auto"/>
              <w:left w:val="nil"/>
              <w:bottom w:val="single" w:sz="4" w:space="0" w:color="auto"/>
              <w:right w:val="single" w:sz="4" w:space="0" w:color="auto"/>
            </w:tcBorders>
            <w:shd w:val="clear" w:color="auto" w:fill="auto"/>
            <w:noWrap/>
            <w:vAlign w:val="center"/>
          </w:tcPr>
          <w:p w14:paraId="0A0F0B4C" w14:textId="708E8E5E" w:rsidR="00746ED3" w:rsidRPr="00746ED3" w:rsidRDefault="00746ED3" w:rsidP="00746ED3">
            <w:pPr>
              <w:jc w:val="center"/>
              <w:rPr>
                <w:rFonts w:cs="Arial"/>
                <w:b/>
                <w:bCs/>
                <w:color w:val="000000"/>
                <w:sz w:val="18"/>
                <w:szCs w:val="18"/>
              </w:rPr>
            </w:pPr>
            <w:r w:rsidRPr="00746ED3">
              <w:rPr>
                <w:rFonts w:cs="Arial"/>
                <w:b/>
                <w:bCs/>
                <w:color w:val="000000"/>
                <w:sz w:val="18"/>
                <w:szCs w:val="18"/>
              </w:rPr>
              <w:t>Current</w:t>
            </w:r>
          </w:p>
          <w:p w14:paraId="5AE72E8B" w14:textId="2DC8C3DF" w:rsidR="00746ED3" w:rsidRPr="00746ED3" w:rsidRDefault="00746ED3" w:rsidP="00746ED3">
            <w:pPr>
              <w:jc w:val="center"/>
              <w:rPr>
                <w:rFonts w:cs="Arial"/>
                <w:b/>
                <w:bCs/>
                <w:color w:val="000000"/>
                <w:sz w:val="18"/>
                <w:szCs w:val="18"/>
              </w:rPr>
            </w:pPr>
            <w:r w:rsidRPr="00746ED3">
              <w:rPr>
                <w:rFonts w:cs="Arial"/>
                <w:b/>
                <w:bCs/>
                <w:color w:val="000000"/>
                <w:sz w:val="18"/>
                <w:szCs w:val="18"/>
              </w:rPr>
              <w:t>performance</w:t>
            </w:r>
          </w:p>
        </w:tc>
        <w:tc>
          <w:tcPr>
            <w:tcW w:w="1157" w:type="pct"/>
            <w:tcBorders>
              <w:top w:val="single" w:sz="4" w:space="0" w:color="auto"/>
              <w:left w:val="nil"/>
              <w:bottom w:val="single" w:sz="4" w:space="0" w:color="auto"/>
              <w:right w:val="single" w:sz="4" w:space="0" w:color="auto"/>
            </w:tcBorders>
            <w:shd w:val="clear" w:color="auto" w:fill="auto"/>
            <w:vAlign w:val="center"/>
          </w:tcPr>
          <w:p w14:paraId="71F166BB" w14:textId="5C61CEE4" w:rsidR="00746ED3" w:rsidRPr="00746ED3" w:rsidRDefault="00746ED3" w:rsidP="00746ED3">
            <w:pPr>
              <w:jc w:val="center"/>
              <w:rPr>
                <w:rFonts w:cs="Arial"/>
                <w:b/>
                <w:bCs/>
                <w:color w:val="000000"/>
                <w:sz w:val="18"/>
                <w:szCs w:val="18"/>
              </w:rPr>
            </w:pPr>
            <w:r w:rsidRPr="00746ED3">
              <w:rPr>
                <w:rFonts w:cs="Arial"/>
                <w:b/>
                <w:bCs/>
                <w:color w:val="000000"/>
                <w:sz w:val="18"/>
                <w:szCs w:val="18"/>
              </w:rPr>
              <w:t>Commentary</w:t>
            </w:r>
          </w:p>
        </w:tc>
      </w:tr>
      <w:tr w:rsidR="00746ED3" w14:paraId="109C04DD" w14:textId="77777777" w:rsidTr="00746ED3">
        <w:trPr>
          <w:trHeight w:val="1347"/>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BFD31" w14:textId="77777777" w:rsidR="00746ED3" w:rsidRPr="00746ED3" w:rsidRDefault="00746ED3" w:rsidP="00E56E43">
            <w:pPr>
              <w:rPr>
                <w:rFonts w:cs="Arial"/>
                <w:color w:val="000000"/>
                <w:sz w:val="18"/>
                <w:szCs w:val="18"/>
              </w:rPr>
            </w:pPr>
            <w:r w:rsidRPr="00746ED3">
              <w:rPr>
                <w:rFonts w:cs="Arial"/>
                <w:color w:val="000000"/>
                <w:sz w:val="18"/>
                <w:szCs w:val="18"/>
              </w:rPr>
              <w:t>Care pathways</w:t>
            </w:r>
          </w:p>
        </w:tc>
        <w:tc>
          <w:tcPr>
            <w:tcW w:w="791" w:type="pct"/>
            <w:tcBorders>
              <w:top w:val="single" w:sz="4" w:space="0" w:color="auto"/>
              <w:left w:val="nil"/>
              <w:bottom w:val="single" w:sz="4" w:space="0" w:color="auto"/>
              <w:right w:val="single" w:sz="4" w:space="0" w:color="auto"/>
            </w:tcBorders>
            <w:shd w:val="clear" w:color="auto" w:fill="auto"/>
            <w:vAlign w:val="center"/>
            <w:hideMark/>
          </w:tcPr>
          <w:p w14:paraId="388D2B6D" w14:textId="77777777" w:rsidR="00746ED3" w:rsidRPr="00746ED3" w:rsidRDefault="00746ED3" w:rsidP="00E56E43">
            <w:pPr>
              <w:rPr>
                <w:rFonts w:cs="Arial"/>
                <w:color w:val="000000"/>
                <w:sz w:val="18"/>
                <w:szCs w:val="18"/>
              </w:rPr>
            </w:pPr>
            <w:r w:rsidRPr="00746ED3">
              <w:rPr>
                <w:rFonts w:cs="Arial"/>
                <w:color w:val="000000"/>
                <w:sz w:val="18"/>
                <w:szCs w:val="18"/>
              </w:rPr>
              <w:t>5. Reduction in Non-Elective admissions for Ambulatory Sensitive conditions</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1AC7BA49" w14:textId="2AD7FE62" w:rsidR="00746ED3" w:rsidRPr="00746ED3" w:rsidRDefault="00746ED3" w:rsidP="00E56E43">
            <w:pPr>
              <w:jc w:val="center"/>
              <w:rPr>
                <w:rFonts w:cs="Arial"/>
                <w:color w:val="000000"/>
                <w:sz w:val="18"/>
                <w:szCs w:val="18"/>
              </w:rPr>
            </w:pPr>
            <w:r w:rsidRPr="00746ED3">
              <w:rPr>
                <w:rFonts w:cs="Arial"/>
                <w:color w:val="000000"/>
                <w:sz w:val="18"/>
                <w:szCs w:val="18"/>
              </w:rPr>
              <w:t>9.89 (this equates to 16% reduction)</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7B423325" w14:textId="77777777" w:rsidR="00746ED3" w:rsidRPr="00746ED3" w:rsidRDefault="00746ED3" w:rsidP="00E56E43">
            <w:pPr>
              <w:jc w:val="center"/>
              <w:rPr>
                <w:rFonts w:cs="Arial"/>
                <w:color w:val="000000"/>
                <w:sz w:val="18"/>
                <w:szCs w:val="18"/>
              </w:rPr>
            </w:pPr>
            <w:r w:rsidRPr="00746ED3">
              <w:rPr>
                <w:rFonts w:cs="Arial"/>
                <w:color w:val="000000"/>
                <w:sz w:val="18"/>
                <w:szCs w:val="18"/>
              </w:rPr>
              <w:t>11.47</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35B10E39" w14:textId="77777777" w:rsidR="00746ED3" w:rsidRPr="00746ED3" w:rsidRDefault="00746ED3" w:rsidP="00E56E43">
            <w:pPr>
              <w:jc w:val="center"/>
              <w:rPr>
                <w:rFonts w:cs="Arial"/>
                <w:b/>
                <w:bCs/>
                <w:color w:val="000000"/>
                <w:sz w:val="18"/>
                <w:szCs w:val="18"/>
              </w:rPr>
            </w:pPr>
            <w:r w:rsidRPr="00746ED3">
              <w:rPr>
                <w:rFonts w:cs="Arial"/>
                <w:b/>
                <w:bCs/>
                <w:color w:val="000000"/>
                <w:sz w:val="18"/>
                <w:szCs w:val="18"/>
              </w:rPr>
              <w:t>12.26</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14:paraId="647B7D3E" w14:textId="3593A000" w:rsidR="00746ED3" w:rsidRPr="00746ED3" w:rsidRDefault="00746ED3" w:rsidP="00E56E43">
            <w:pPr>
              <w:rPr>
                <w:rFonts w:cs="Arial"/>
                <w:color w:val="000000"/>
                <w:sz w:val="18"/>
                <w:szCs w:val="18"/>
              </w:rPr>
            </w:pPr>
            <w:r w:rsidRPr="00746ED3">
              <w:rPr>
                <w:rFonts w:cs="Arial"/>
                <w:color w:val="000000"/>
                <w:sz w:val="18"/>
                <w:szCs w:val="18"/>
              </w:rPr>
              <w:t xml:space="preserve">The rate per 1,000 population is slightly worsen from 11.8 to 12.26 over the last quarter and it is still not meeting the overall target of 9.89 per 1,000 population (Brent/ Hillingdon and NWL rate). </w:t>
            </w:r>
            <w:r>
              <w:rPr>
                <w:rFonts w:cs="Arial"/>
                <w:color w:val="000000"/>
                <w:sz w:val="18"/>
                <w:szCs w:val="18"/>
              </w:rPr>
              <w:t xml:space="preserve">  An action plan for reducing admissions is in place.</w:t>
            </w:r>
          </w:p>
        </w:tc>
      </w:tr>
    </w:tbl>
    <w:p w14:paraId="4C7347B5" w14:textId="77777777" w:rsidR="00E6652E" w:rsidRDefault="00E6652E" w:rsidP="00E6652E">
      <w:pPr>
        <w:rPr>
          <w:rFonts w:cs="Arial"/>
          <w:bCs/>
          <w:color w:val="000000" w:themeColor="text1"/>
          <w:sz w:val="22"/>
          <w:szCs w:val="22"/>
        </w:rPr>
      </w:pPr>
    </w:p>
    <w:p w14:paraId="0C7FC5A4" w14:textId="77777777" w:rsidR="00746ED3" w:rsidRDefault="00746ED3" w:rsidP="00E6652E">
      <w:pPr>
        <w:rPr>
          <w:rFonts w:cs="Arial"/>
          <w:b/>
          <w:bCs/>
          <w:sz w:val="22"/>
          <w:szCs w:val="22"/>
        </w:rPr>
      </w:pPr>
      <w:r>
        <w:rPr>
          <w:rFonts w:cs="Arial"/>
          <w:b/>
          <w:bCs/>
          <w:sz w:val="22"/>
          <w:szCs w:val="22"/>
        </w:rPr>
        <w:t>Risk management</w:t>
      </w:r>
    </w:p>
    <w:p w14:paraId="54E2ADC4" w14:textId="72F0A513" w:rsidR="00E6652E" w:rsidRDefault="00746ED3" w:rsidP="00E6652E">
      <w:pPr>
        <w:rPr>
          <w:rFonts w:cs="Arial"/>
          <w:sz w:val="22"/>
          <w:szCs w:val="22"/>
        </w:rPr>
      </w:pPr>
      <w:r>
        <w:rPr>
          <w:rFonts w:cs="Arial"/>
          <w:sz w:val="22"/>
          <w:szCs w:val="22"/>
        </w:rPr>
        <w:t>The following two risks are being managed at a Joint Management Board level</w:t>
      </w:r>
      <w:r w:rsidR="00E6652E">
        <w:rPr>
          <w:rFonts w:cs="Arial"/>
          <w:sz w:val="22"/>
          <w:szCs w:val="22"/>
        </w:rPr>
        <w:br w:type="page"/>
      </w:r>
    </w:p>
    <w:p w14:paraId="1731224E" w14:textId="77777777" w:rsidR="00E6652E" w:rsidRDefault="00E6652E" w:rsidP="00E6652E">
      <w:pPr>
        <w:rPr>
          <w:rFonts w:cs="Arial"/>
          <w:sz w:val="22"/>
          <w:szCs w:val="22"/>
        </w:rPr>
        <w:sectPr w:rsidR="00E6652E" w:rsidSect="00E6652E">
          <w:footerReference w:type="default" r:id="rId9"/>
          <w:type w:val="continuous"/>
          <w:pgSz w:w="11300" w:h="19200" w:orient="landscape"/>
          <w:pgMar w:top="720" w:right="720" w:bottom="720" w:left="720" w:header="720" w:footer="720" w:gutter="0"/>
          <w:cols w:space="720"/>
          <w:noEndnote/>
          <w:docGrid w:linePitch="326"/>
        </w:sectPr>
      </w:pPr>
    </w:p>
    <w:p w14:paraId="52FDC59A" w14:textId="77777777" w:rsidR="00E6652E" w:rsidRDefault="00E6652E" w:rsidP="00E6652E">
      <w:pPr>
        <w:rPr>
          <w:rFonts w:cs="Arial"/>
          <w:sz w:val="22"/>
          <w:szCs w:val="22"/>
        </w:rPr>
      </w:pPr>
    </w:p>
    <w:p w14:paraId="6C9298C8" w14:textId="77777777" w:rsidR="00E6652E" w:rsidRDefault="00E6652E" w:rsidP="00E6652E">
      <w:pPr>
        <w:rPr>
          <w:rFonts w:cs="Arial"/>
          <w:sz w:val="22"/>
          <w:szCs w:val="22"/>
        </w:rPr>
      </w:pPr>
    </w:p>
    <w:tbl>
      <w:tblPr>
        <w:tblW w:w="5000" w:type="pct"/>
        <w:tblLook w:val="04A0" w:firstRow="1" w:lastRow="0" w:firstColumn="1" w:lastColumn="0" w:noHBand="0" w:noVBand="1"/>
      </w:tblPr>
      <w:tblGrid>
        <w:gridCol w:w="583"/>
        <w:gridCol w:w="2990"/>
        <w:gridCol w:w="1017"/>
        <w:gridCol w:w="1062"/>
        <w:gridCol w:w="994"/>
        <w:gridCol w:w="928"/>
        <w:gridCol w:w="928"/>
        <w:gridCol w:w="539"/>
        <w:gridCol w:w="733"/>
        <w:gridCol w:w="767"/>
        <w:gridCol w:w="955"/>
        <w:gridCol w:w="1622"/>
        <w:gridCol w:w="1546"/>
      </w:tblGrid>
      <w:tr w:rsidR="00746ED3" w:rsidRPr="00F046C9" w14:paraId="2339B108" w14:textId="77777777" w:rsidTr="00746ED3">
        <w:trPr>
          <w:trHeight w:val="930"/>
        </w:trPr>
        <w:tc>
          <w:tcPr>
            <w:tcW w:w="230"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4EFC29D1"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Risk  or Issue</w:t>
            </w:r>
          </w:p>
        </w:tc>
        <w:tc>
          <w:tcPr>
            <w:tcW w:w="704"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3ADD05D3" w14:textId="7628B4CD" w:rsidR="00E6652E" w:rsidRPr="00746ED3" w:rsidRDefault="00E6652E" w:rsidP="00746ED3">
            <w:pPr>
              <w:jc w:val="center"/>
              <w:rPr>
                <w:rFonts w:cs="Arial"/>
                <w:b/>
                <w:bCs/>
                <w:color w:val="000000"/>
                <w:sz w:val="10"/>
                <w:szCs w:val="10"/>
              </w:rPr>
            </w:pPr>
            <w:r w:rsidRPr="00746ED3">
              <w:rPr>
                <w:rFonts w:cs="Arial"/>
                <w:b/>
                <w:bCs/>
                <w:color w:val="000000"/>
                <w:sz w:val="10"/>
                <w:szCs w:val="10"/>
              </w:rPr>
              <w:t xml:space="preserve">What is the risk to the Harrow BBP and </w:t>
            </w:r>
            <w:r w:rsidR="00746ED3" w:rsidRPr="00746ED3">
              <w:rPr>
                <w:rFonts w:cs="Arial"/>
                <w:b/>
                <w:bCs/>
                <w:color w:val="000000"/>
                <w:sz w:val="10"/>
                <w:szCs w:val="10"/>
              </w:rPr>
              <w:t>its</w:t>
            </w:r>
            <w:r w:rsidRPr="00746ED3">
              <w:rPr>
                <w:rFonts w:cs="Arial"/>
                <w:b/>
                <w:bCs/>
                <w:color w:val="000000"/>
                <w:sz w:val="10"/>
                <w:szCs w:val="10"/>
              </w:rPr>
              <w:t xml:space="preserve"> objectives</w:t>
            </w:r>
          </w:p>
        </w:tc>
        <w:tc>
          <w:tcPr>
            <w:tcW w:w="325"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4C3553C2"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Date</w:t>
            </w:r>
          </w:p>
        </w:tc>
        <w:tc>
          <w:tcPr>
            <w:tcW w:w="325"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34DB06BB" w14:textId="6F3EAF12" w:rsidR="00E6652E" w:rsidRPr="00746ED3" w:rsidRDefault="00E6652E" w:rsidP="00746ED3">
            <w:pPr>
              <w:jc w:val="center"/>
              <w:rPr>
                <w:rFonts w:cs="Arial"/>
                <w:b/>
                <w:bCs/>
                <w:color w:val="000000"/>
                <w:sz w:val="10"/>
                <w:szCs w:val="10"/>
              </w:rPr>
            </w:pPr>
            <w:r w:rsidRPr="00746ED3">
              <w:rPr>
                <w:rFonts w:cs="Arial"/>
                <w:b/>
                <w:bCs/>
                <w:color w:val="000000"/>
                <w:sz w:val="10"/>
                <w:szCs w:val="10"/>
              </w:rPr>
              <w:t>Risk Last Reviewed</w:t>
            </w:r>
          </w:p>
        </w:tc>
        <w:tc>
          <w:tcPr>
            <w:tcW w:w="427"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519DF1D3"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Workstream / Strand</w:t>
            </w:r>
          </w:p>
        </w:tc>
        <w:tc>
          <w:tcPr>
            <w:tcW w:w="266"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335306D7"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Risk owner</w:t>
            </w:r>
          </w:p>
        </w:tc>
        <w:tc>
          <w:tcPr>
            <w:tcW w:w="371" w:type="pct"/>
            <w:tcBorders>
              <w:top w:val="single" w:sz="4" w:space="0" w:color="auto"/>
              <w:left w:val="single" w:sz="4" w:space="0" w:color="auto"/>
              <w:bottom w:val="single" w:sz="4" w:space="0" w:color="auto"/>
              <w:right w:val="single" w:sz="4" w:space="0" w:color="auto"/>
            </w:tcBorders>
            <w:shd w:val="clear" w:color="000000" w:fill="92CDDC"/>
            <w:vAlign w:val="center"/>
            <w:hideMark/>
          </w:tcPr>
          <w:p w14:paraId="133A421F"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Organisations impacted</w:t>
            </w:r>
          </w:p>
        </w:tc>
        <w:tc>
          <w:tcPr>
            <w:tcW w:w="210" w:type="pct"/>
            <w:tcBorders>
              <w:top w:val="single" w:sz="4" w:space="0" w:color="auto"/>
              <w:left w:val="single" w:sz="4" w:space="0" w:color="auto"/>
              <w:bottom w:val="single" w:sz="4" w:space="0" w:color="auto"/>
              <w:right w:val="single" w:sz="4" w:space="0" w:color="auto"/>
            </w:tcBorders>
            <w:shd w:val="clear" w:color="92CDDC" w:fill="92CDDC"/>
            <w:vAlign w:val="center"/>
            <w:hideMark/>
          </w:tcPr>
          <w:p w14:paraId="3D0754D6"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Impact</w:t>
            </w:r>
          </w:p>
        </w:tc>
        <w:tc>
          <w:tcPr>
            <w:tcW w:w="299" w:type="pct"/>
            <w:tcBorders>
              <w:top w:val="single" w:sz="4" w:space="0" w:color="auto"/>
              <w:left w:val="single" w:sz="4" w:space="0" w:color="auto"/>
              <w:bottom w:val="single" w:sz="4" w:space="0" w:color="auto"/>
              <w:right w:val="single" w:sz="4" w:space="0" w:color="auto"/>
            </w:tcBorders>
            <w:shd w:val="clear" w:color="92CDDC" w:fill="92CDDC"/>
            <w:vAlign w:val="center"/>
            <w:hideMark/>
          </w:tcPr>
          <w:p w14:paraId="5D4E6AB6"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Probability</w:t>
            </w:r>
          </w:p>
        </w:tc>
        <w:tc>
          <w:tcPr>
            <w:tcW w:w="315" w:type="pct"/>
            <w:tcBorders>
              <w:top w:val="single" w:sz="4" w:space="0" w:color="auto"/>
              <w:left w:val="single" w:sz="4" w:space="0" w:color="auto"/>
              <w:bottom w:val="single" w:sz="4" w:space="0" w:color="auto"/>
              <w:right w:val="single" w:sz="4" w:space="0" w:color="auto"/>
            </w:tcBorders>
            <w:shd w:val="clear" w:color="92CDDC" w:fill="92CDDC"/>
            <w:vAlign w:val="center"/>
            <w:hideMark/>
          </w:tcPr>
          <w:p w14:paraId="2460A135"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Risk Score (Impact vs Probability)</w:t>
            </w:r>
          </w:p>
        </w:tc>
        <w:tc>
          <w:tcPr>
            <w:tcW w:w="274" w:type="pct"/>
            <w:tcBorders>
              <w:top w:val="single" w:sz="4" w:space="0" w:color="auto"/>
              <w:left w:val="single" w:sz="4" w:space="0" w:color="auto"/>
              <w:bottom w:val="single" w:sz="4" w:space="0" w:color="auto"/>
              <w:right w:val="single" w:sz="4" w:space="0" w:color="auto"/>
            </w:tcBorders>
            <w:shd w:val="clear" w:color="92CDDC" w:fill="92CDDC"/>
            <w:vAlign w:val="center"/>
            <w:hideMark/>
          </w:tcPr>
          <w:p w14:paraId="2A1546F8"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Risk direction</w:t>
            </w:r>
          </w:p>
        </w:tc>
        <w:tc>
          <w:tcPr>
            <w:tcW w:w="603" w:type="pct"/>
            <w:tcBorders>
              <w:top w:val="single" w:sz="4" w:space="0" w:color="auto"/>
              <w:left w:val="single" w:sz="4" w:space="0" w:color="auto"/>
              <w:bottom w:val="single" w:sz="4" w:space="0" w:color="auto"/>
              <w:right w:val="single" w:sz="4" w:space="0" w:color="auto"/>
            </w:tcBorders>
            <w:shd w:val="clear" w:color="92CDDC" w:fill="92CDDC"/>
            <w:vAlign w:val="center"/>
            <w:hideMark/>
          </w:tcPr>
          <w:p w14:paraId="0D507455"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Action / mitigate</w:t>
            </w:r>
          </w:p>
        </w:tc>
        <w:tc>
          <w:tcPr>
            <w:tcW w:w="651" w:type="pct"/>
            <w:tcBorders>
              <w:top w:val="single" w:sz="4" w:space="0" w:color="auto"/>
              <w:left w:val="single" w:sz="4" w:space="0" w:color="auto"/>
              <w:bottom w:val="single" w:sz="4" w:space="0" w:color="auto"/>
              <w:right w:val="single" w:sz="4" w:space="0" w:color="auto"/>
            </w:tcBorders>
            <w:shd w:val="clear" w:color="92CDDC" w:fill="92CDDC"/>
            <w:vAlign w:val="center"/>
            <w:hideMark/>
          </w:tcPr>
          <w:p w14:paraId="628BAB5B" w14:textId="77777777" w:rsidR="00E6652E" w:rsidRPr="00746ED3" w:rsidRDefault="00E6652E" w:rsidP="00746ED3">
            <w:pPr>
              <w:jc w:val="center"/>
              <w:rPr>
                <w:rFonts w:cs="Arial"/>
                <w:b/>
                <w:bCs/>
                <w:color w:val="000000"/>
                <w:sz w:val="10"/>
                <w:szCs w:val="10"/>
              </w:rPr>
            </w:pPr>
            <w:r w:rsidRPr="00746ED3">
              <w:rPr>
                <w:rFonts w:cs="Arial"/>
                <w:b/>
                <w:bCs/>
                <w:color w:val="000000"/>
                <w:sz w:val="10"/>
                <w:szCs w:val="10"/>
              </w:rPr>
              <w:t>Progress</w:t>
            </w:r>
          </w:p>
        </w:tc>
      </w:tr>
      <w:tr w:rsidR="00746ED3" w:rsidRPr="00F046C9" w14:paraId="28943550" w14:textId="77777777" w:rsidTr="00746ED3">
        <w:trPr>
          <w:trHeight w:val="3893"/>
        </w:trPr>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14:paraId="774933C1" w14:textId="77777777" w:rsidR="00E6652E" w:rsidRPr="00F046C9" w:rsidRDefault="00E6652E" w:rsidP="00E56E43">
            <w:pPr>
              <w:rPr>
                <w:rFonts w:cs="Arial"/>
                <w:color w:val="000000"/>
                <w:sz w:val="16"/>
                <w:szCs w:val="16"/>
              </w:rPr>
            </w:pPr>
            <w:r w:rsidRPr="00F046C9">
              <w:rPr>
                <w:rFonts w:cs="Arial"/>
                <w:color w:val="000000"/>
                <w:sz w:val="16"/>
                <w:szCs w:val="16"/>
              </w:rPr>
              <w:t>Risk</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14:paraId="4E5367A0" w14:textId="20A8EC39" w:rsidR="00E6652E" w:rsidRPr="00F046C9" w:rsidRDefault="00E6652E" w:rsidP="00E56E43">
            <w:pPr>
              <w:rPr>
                <w:rFonts w:cs="Arial"/>
                <w:b/>
                <w:bCs/>
                <w:color w:val="FF0000"/>
                <w:sz w:val="16"/>
                <w:szCs w:val="16"/>
              </w:rPr>
            </w:pPr>
            <w:r w:rsidRPr="00F046C9">
              <w:rPr>
                <w:rFonts w:cs="Arial"/>
                <w:b/>
                <w:bCs/>
                <w:sz w:val="16"/>
                <w:szCs w:val="16"/>
              </w:rPr>
              <w:t>Operational/reputational/compliance</w:t>
            </w:r>
            <w:r w:rsidRPr="00F046C9">
              <w:rPr>
                <w:rFonts w:cs="Arial"/>
                <w:sz w:val="16"/>
                <w:szCs w:val="16"/>
              </w:rPr>
              <w:t xml:space="preserve"> </w:t>
            </w:r>
            <w:r w:rsidR="00746ED3">
              <w:rPr>
                <w:rFonts w:cs="Arial"/>
                <w:sz w:val="16"/>
                <w:szCs w:val="16"/>
              </w:rPr>
              <w:t xml:space="preserve">1. </w:t>
            </w:r>
            <w:r w:rsidRPr="00F046C9">
              <w:rPr>
                <w:rFonts w:cs="Arial"/>
                <w:sz w:val="16"/>
                <w:szCs w:val="16"/>
              </w:rPr>
              <w:t xml:space="preserve">Community Paediatric EHCA’s are not being returned within the statutory 6 week period and some OT EHCP provision not being delivered which could have a negative </w:t>
            </w:r>
            <w:r w:rsidR="00746ED3" w:rsidRPr="00F046C9">
              <w:rPr>
                <w:rFonts w:cs="Arial"/>
                <w:sz w:val="16"/>
                <w:szCs w:val="16"/>
              </w:rPr>
              <w:t>impact for</w:t>
            </w:r>
            <w:r w:rsidRPr="00F046C9">
              <w:rPr>
                <w:rFonts w:cs="Arial"/>
                <w:sz w:val="16"/>
                <w:szCs w:val="16"/>
              </w:rPr>
              <w:t xml:space="preserve"> the  upcoming EHCP SEF process. This has resulted in an increase in demand and system wide pressures and impacts CNWL, ICB and Local Authority.  </w:t>
            </w:r>
            <w:r w:rsidRPr="00F046C9">
              <w:rPr>
                <w:rFonts w:cs="Arial"/>
                <w:sz w:val="16"/>
                <w:szCs w:val="16"/>
              </w:rPr>
              <w:br/>
            </w:r>
            <w:r w:rsidRPr="00F046C9">
              <w:rPr>
                <w:rFonts w:cs="Arial"/>
                <w:sz w:val="16"/>
                <w:szCs w:val="16"/>
              </w:rPr>
              <w:br/>
            </w:r>
            <w:r w:rsidRPr="00F046C9">
              <w:rPr>
                <w:rFonts w:cs="Arial"/>
                <w:b/>
                <w:bCs/>
                <w:color w:val="FF0000"/>
                <w:sz w:val="16"/>
                <w:szCs w:val="16"/>
              </w:rPr>
              <w:br/>
              <w:t xml:space="preserve"> </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14:paraId="70BB5058" w14:textId="77777777" w:rsidR="00E6652E" w:rsidRPr="00F046C9" w:rsidRDefault="00E6652E" w:rsidP="00E56E43">
            <w:pPr>
              <w:jc w:val="right"/>
              <w:rPr>
                <w:rFonts w:cs="Arial"/>
                <w:color w:val="000000"/>
                <w:sz w:val="16"/>
                <w:szCs w:val="16"/>
              </w:rPr>
            </w:pPr>
            <w:r w:rsidRPr="00F046C9">
              <w:rPr>
                <w:rFonts w:cs="Arial"/>
                <w:color w:val="000000"/>
                <w:sz w:val="16"/>
                <w:szCs w:val="16"/>
              </w:rPr>
              <w:t>20/05/2022</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14:paraId="5D063D66" w14:textId="77777777" w:rsidR="00E6652E" w:rsidRPr="00F046C9" w:rsidRDefault="00E6652E" w:rsidP="00E56E43">
            <w:pPr>
              <w:jc w:val="right"/>
              <w:rPr>
                <w:rFonts w:cs="Arial"/>
                <w:color w:val="000000"/>
                <w:sz w:val="16"/>
                <w:szCs w:val="16"/>
              </w:rPr>
            </w:pPr>
            <w:r>
              <w:rPr>
                <w:rFonts w:cs="Arial"/>
                <w:color w:val="000000"/>
                <w:sz w:val="16"/>
                <w:szCs w:val="16"/>
              </w:rPr>
              <w:t>0</w:t>
            </w:r>
            <w:r w:rsidRPr="00F046C9">
              <w:rPr>
                <w:rFonts w:cs="Arial"/>
                <w:color w:val="000000"/>
                <w:sz w:val="16"/>
                <w:szCs w:val="16"/>
              </w:rPr>
              <w:t>5</w:t>
            </w:r>
            <w:r>
              <w:rPr>
                <w:rFonts w:cs="Arial"/>
                <w:color w:val="000000"/>
                <w:sz w:val="16"/>
                <w:szCs w:val="16"/>
              </w:rPr>
              <w:t>/</w:t>
            </w:r>
            <w:r w:rsidRPr="00F046C9">
              <w:rPr>
                <w:rFonts w:cs="Arial"/>
                <w:color w:val="000000"/>
                <w:sz w:val="16"/>
                <w:szCs w:val="16"/>
              </w:rPr>
              <w:t>12</w:t>
            </w:r>
            <w:r>
              <w:rPr>
                <w:rFonts w:cs="Arial"/>
                <w:color w:val="000000"/>
                <w:sz w:val="16"/>
                <w:szCs w:val="16"/>
              </w:rPr>
              <w:t>/</w:t>
            </w:r>
            <w:r w:rsidRPr="00F046C9">
              <w:rPr>
                <w:rFonts w:cs="Arial"/>
                <w:color w:val="000000"/>
                <w:sz w:val="16"/>
                <w:szCs w:val="16"/>
              </w:rPr>
              <w:t>23</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536E4E97" w14:textId="77777777" w:rsidR="00E6652E" w:rsidRPr="00F046C9" w:rsidRDefault="00E6652E" w:rsidP="00E56E43">
            <w:pPr>
              <w:rPr>
                <w:rFonts w:cs="Arial"/>
                <w:color w:val="000000"/>
                <w:sz w:val="16"/>
                <w:szCs w:val="16"/>
              </w:rPr>
            </w:pPr>
            <w:r w:rsidRPr="00F046C9">
              <w:rPr>
                <w:rFonts w:cs="Arial"/>
                <w:color w:val="000000"/>
                <w:sz w:val="16"/>
                <w:szCs w:val="16"/>
              </w:rPr>
              <w:t>Children &amp; Young People</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49C9DD35" w14:textId="77777777" w:rsidR="00E6652E" w:rsidRPr="00F046C9" w:rsidRDefault="00E6652E" w:rsidP="00E56E43">
            <w:pPr>
              <w:rPr>
                <w:rFonts w:cs="Arial"/>
                <w:color w:val="000000"/>
                <w:sz w:val="16"/>
                <w:szCs w:val="16"/>
              </w:rPr>
            </w:pPr>
            <w:r w:rsidRPr="00F046C9">
              <w:rPr>
                <w:rFonts w:cs="Arial"/>
                <w:color w:val="000000"/>
                <w:sz w:val="16"/>
                <w:szCs w:val="16"/>
              </w:rPr>
              <w:t>CNWL and Local Authority</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14:paraId="603818BD" w14:textId="77777777" w:rsidR="00E6652E" w:rsidRPr="00F046C9" w:rsidRDefault="00E6652E" w:rsidP="00E56E43">
            <w:pPr>
              <w:rPr>
                <w:rFonts w:cs="Arial"/>
                <w:color w:val="000000"/>
                <w:sz w:val="16"/>
                <w:szCs w:val="16"/>
              </w:rPr>
            </w:pPr>
            <w:r w:rsidRPr="00F046C9">
              <w:rPr>
                <w:rFonts w:cs="Arial"/>
                <w:color w:val="000000"/>
                <w:sz w:val="16"/>
                <w:szCs w:val="16"/>
              </w:rPr>
              <w:t>CNWL and Local Authority</w:t>
            </w:r>
          </w:p>
        </w:tc>
        <w:tc>
          <w:tcPr>
            <w:tcW w:w="210" w:type="pct"/>
            <w:tcBorders>
              <w:top w:val="single" w:sz="4" w:space="0" w:color="auto"/>
              <w:left w:val="single" w:sz="4" w:space="0" w:color="auto"/>
              <w:bottom w:val="single" w:sz="4" w:space="0" w:color="auto"/>
              <w:right w:val="single" w:sz="4" w:space="0" w:color="auto"/>
            </w:tcBorders>
            <w:shd w:val="clear" w:color="auto" w:fill="auto"/>
            <w:noWrap/>
            <w:hideMark/>
          </w:tcPr>
          <w:p w14:paraId="6319E65F" w14:textId="77777777" w:rsidR="00E6652E" w:rsidRPr="00F046C9" w:rsidRDefault="00E6652E" w:rsidP="00E56E43">
            <w:pPr>
              <w:jc w:val="center"/>
              <w:rPr>
                <w:rFonts w:cs="Arial"/>
                <w:color w:val="000000"/>
                <w:sz w:val="16"/>
                <w:szCs w:val="16"/>
              </w:rPr>
            </w:pPr>
            <w:r w:rsidRPr="00F046C9">
              <w:rPr>
                <w:rFonts w:cs="Arial"/>
                <w:color w:val="000000"/>
                <w:sz w:val="16"/>
                <w:szCs w:val="16"/>
              </w:rPr>
              <w:t>3</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73A7B0F0" w14:textId="77777777" w:rsidR="00E6652E" w:rsidRPr="00F046C9" w:rsidRDefault="00E6652E" w:rsidP="00E56E43">
            <w:pPr>
              <w:jc w:val="center"/>
              <w:rPr>
                <w:rFonts w:cs="Arial"/>
                <w:color w:val="000000"/>
                <w:sz w:val="16"/>
                <w:szCs w:val="16"/>
              </w:rPr>
            </w:pPr>
            <w:r w:rsidRPr="00F046C9">
              <w:rPr>
                <w:rFonts w:cs="Arial"/>
                <w:color w:val="000000"/>
                <w:sz w:val="16"/>
                <w:szCs w:val="16"/>
              </w:rPr>
              <w:t>4</w:t>
            </w:r>
          </w:p>
        </w:tc>
        <w:tc>
          <w:tcPr>
            <w:tcW w:w="315" w:type="pct"/>
            <w:tcBorders>
              <w:top w:val="single" w:sz="4" w:space="0" w:color="auto"/>
              <w:left w:val="single" w:sz="4" w:space="0" w:color="auto"/>
              <w:bottom w:val="single" w:sz="4" w:space="0" w:color="auto"/>
              <w:right w:val="single" w:sz="4" w:space="0" w:color="auto"/>
            </w:tcBorders>
            <w:shd w:val="clear" w:color="000000" w:fill="FF0000"/>
            <w:noWrap/>
            <w:hideMark/>
          </w:tcPr>
          <w:p w14:paraId="033BCCA5" w14:textId="77777777" w:rsidR="00E6652E" w:rsidRPr="00F046C9" w:rsidRDefault="00E6652E" w:rsidP="00E56E43">
            <w:pPr>
              <w:jc w:val="center"/>
              <w:rPr>
                <w:rFonts w:cs="Arial"/>
                <w:color w:val="000000"/>
                <w:sz w:val="16"/>
                <w:szCs w:val="16"/>
              </w:rPr>
            </w:pPr>
            <w:r w:rsidRPr="00F046C9">
              <w:rPr>
                <w:rFonts w:cs="Arial"/>
                <w:color w:val="000000"/>
                <w:sz w:val="16"/>
                <w:szCs w:val="16"/>
              </w:rPr>
              <w:t>12</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8268752" w14:textId="77777777" w:rsidR="00E6652E" w:rsidRPr="00F046C9" w:rsidRDefault="00E6652E" w:rsidP="00E56E43">
            <w:pPr>
              <w:rPr>
                <w:rFonts w:cs="Arial"/>
                <w:color w:val="000000"/>
                <w:sz w:val="16"/>
                <w:szCs w:val="16"/>
              </w:rPr>
            </w:pPr>
            <w:r w:rsidRPr="00F046C9">
              <w:rPr>
                <w:rFonts w:cs="Arial"/>
                <w:color w:val="000000"/>
                <w:sz w:val="16"/>
                <w:szCs w:val="16"/>
              </w:rPr>
              <w:t>Increasing</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922232A" w14:textId="77777777" w:rsidR="00E6652E" w:rsidRPr="00746ED3" w:rsidRDefault="00E6652E" w:rsidP="00E56E43">
            <w:pPr>
              <w:rPr>
                <w:rFonts w:cs="Arial"/>
                <w:sz w:val="16"/>
                <w:szCs w:val="16"/>
              </w:rPr>
            </w:pPr>
            <w:r w:rsidRPr="00746ED3">
              <w:rPr>
                <w:rFonts w:cs="Arial"/>
                <w:sz w:val="16"/>
                <w:szCs w:val="16"/>
              </w:rPr>
              <w:t>CNWL Action plan to be developed and reviewed at the July Send Partnership board.(20/07/2023). July board cancelled so the update and oversight of the risk will be shared at the next board in September. CNWL are providing regular updates on the risk. The risk will also be raised with the NWL Local Care programme lead.</w:t>
            </w:r>
            <w:r w:rsidRPr="00746ED3">
              <w:rPr>
                <w:rFonts w:cs="Arial"/>
                <w:sz w:val="16"/>
                <w:szCs w:val="16"/>
              </w:rPr>
              <w:br/>
            </w:r>
            <w:r w:rsidRPr="00746ED3">
              <w:rPr>
                <w:rFonts w:cs="Arial"/>
                <w:sz w:val="16"/>
                <w:szCs w:val="16"/>
              </w:rPr>
              <w:br/>
            </w:r>
            <w:r w:rsidRPr="00746ED3">
              <w:rPr>
                <w:rFonts w:cs="Arial"/>
                <w:b/>
                <w:bCs/>
                <w:sz w:val="16"/>
                <w:szCs w:val="16"/>
              </w:rPr>
              <w:t xml:space="preserve">28.11.23 </w:t>
            </w:r>
            <w:r w:rsidRPr="00746ED3">
              <w:rPr>
                <w:rFonts w:cs="Arial"/>
                <w:sz w:val="16"/>
                <w:szCs w:val="16"/>
              </w:rPr>
              <w:t xml:space="preserve">NWL Local Care approved business case for three months funding to support service improvement on EHCP assessment and delivery of provision. </w:t>
            </w:r>
          </w:p>
        </w:tc>
        <w:tc>
          <w:tcPr>
            <w:tcW w:w="651" w:type="pct"/>
            <w:tcBorders>
              <w:top w:val="single" w:sz="4" w:space="0" w:color="auto"/>
              <w:left w:val="single" w:sz="4" w:space="0" w:color="auto"/>
              <w:bottom w:val="single" w:sz="4" w:space="0" w:color="auto"/>
              <w:right w:val="single" w:sz="4" w:space="0" w:color="auto"/>
            </w:tcBorders>
            <w:shd w:val="clear" w:color="auto" w:fill="auto"/>
            <w:hideMark/>
          </w:tcPr>
          <w:p w14:paraId="5DABF2F3" w14:textId="77777777" w:rsidR="00E6652E" w:rsidRPr="00746ED3" w:rsidRDefault="00E6652E" w:rsidP="00E56E43">
            <w:pPr>
              <w:rPr>
                <w:rFonts w:cs="Arial"/>
                <w:sz w:val="16"/>
                <w:szCs w:val="16"/>
              </w:rPr>
            </w:pPr>
            <w:r w:rsidRPr="00746ED3">
              <w:rPr>
                <w:rFonts w:cs="Arial"/>
                <w:b/>
                <w:bCs/>
                <w:sz w:val="16"/>
                <w:szCs w:val="16"/>
              </w:rPr>
              <w:t>28.11.23</w:t>
            </w:r>
            <w:r w:rsidRPr="00746ED3">
              <w:rPr>
                <w:rFonts w:cs="Arial"/>
                <w:sz w:val="16"/>
                <w:szCs w:val="16"/>
              </w:rPr>
              <w:t xml:space="preserve"> Actions have been taken to mitigate the risk. With mitigations in place, the recommendation is to reduce the risk score from 12 to 8</w:t>
            </w:r>
          </w:p>
        </w:tc>
      </w:tr>
      <w:tr w:rsidR="00746ED3" w:rsidRPr="00F046C9" w14:paraId="6C8570D5" w14:textId="77777777" w:rsidTr="00746ED3">
        <w:trPr>
          <w:trHeight w:val="623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DFA27" w14:textId="77777777" w:rsidR="00E6652E" w:rsidRPr="00F046C9" w:rsidRDefault="00E6652E" w:rsidP="00E56E43">
            <w:pPr>
              <w:rPr>
                <w:rFonts w:cs="Arial"/>
                <w:sz w:val="16"/>
                <w:szCs w:val="16"/>
              </w:rPr>
            </w:pPr>
            <w:r w:rsidRPr="00F046C9">
              <w:rPr>
                <w:rFonts w:cs="Arial"/>
                <w:sz w:val="16"/>
                <w:szCs w:val="16"/>
              </w:rPr>
              <w:lastRenderedPageBreak/>
              <w:t>Risk</w:t>
            </w:r>
          </w:p>
        </w:tc>
        <w:tc>
          <w:tcPr>
            <w:tcW w:w="704" w:type="pct"/>
            <w:tcBorders>
              <w:top w:val="single" w:sz="4" w:space="0" w:color="auto"/>
              <w:left w:val="nil"/>
              <w:bottom w:val="single" w:sz="4" w:space="0" w:color="auto"/>
              <w:right w:val="single" w:sz="4" w:space="0" w:color="auto"/>
            </w:tcBorders>
            <w:shd w:val="clear" w:color="auto" w:fill="auto"/>
            <w:hideMark/>
          </w:tcPr>
          <w:p w14:paraId="71029DEE" w14:textId="7C28EC6E" w:rsidR="00E6652E" w:rsidRPr="00F046C9" w:rsidRDefault="00746ED3" w:rsidP="00E56E43">
            <w:pPr>
              <w:rPr>
                <w:rFonts w:cs="Arial"/>
                <w:sz w:val="16"/>
                <w:szCs w:val="16"/>
              </w:rPr>
            </w:pPr>
            <w:r>
              <w:rPr>
                <w:rFonts w:cs="Arial"/>
                <w:sz w:val="16"/>
                <w:szCs w:val="16"/>
              </w:rPr>
              <w:t xml:space="preserve">2. </w:t>
            </w:r>
            <w:r w:rsidR="00E6652E" w:rsidRPr="00F046C9">
              <w:rPr>
                <w:rFonts w:cs="Arial"/>
                <w:sz w:val="16"/>
                <w:szCs w:val="16"/>
              </w:rPr>
              <w:t xml:space="preserve">Changes to the </w:t>
            </w:r>
            <w:r>
              <w:rPr>
                <w:rFonts w:cs="Arial"/>
                <w:sz w:val="16"/>
                <w:szCs w:val="16"/>
              </w:rPr>
              <w:t>Discharge to Assess</w:t>
            </w:r>
            <w:r w:rsidR="00E6652E" w:rsidRPr="00F046C9">
              <w:rPr>
                <w:rFonts w:cs="Arial"/>
                <w:sz w:val="16"/>
                <w:szCs w:val="16"/>
              </w:rPr>
              <w:t xml:space="preserve"> arrangement has significant impact on the system. The risk impacts LNWHT, the Local Authority and patients. </w:t>
            </w:r>
            <w:r w:rsidR="00E6652E" w:rsidRPr="00F046C9">
              <w:rPr>
                <w:rFonts w:cs="Arial"/>
                <w:sz w:val="16"/>
                <w:szCs w:val="16"/>
              </w:rPr>
              <w:br/>
            </w:r>
            <w:r w:rsidR="00E6652E" w:rsidRPr="00F046C9">
              <w:rPr>
                <w:rFonts w:cs="Arial"/>
                <w:sz w:val="16"/>
                <w:szCs w:val="16"/>
              </w:rPr>
              <w:br/>
            </w:r>
            <w:r w:rsidR="00E6652E" w:rsidRPr="00F046C9">
              <w:rPr>
                <w:rFonts w:cs="Arial"/>
                <w:b/>
                <w:bCs/>
                <w:sz w:val="16"/>
                <w:szCs w:val="16"/>
              </w:rPr>
              <w:t xml:space="preserve">System risks: </w:t>
            </w:r>
            <w:r w:rsidR="00E6652E" w:rsidRPr="00F046C9">
              <w:rPr>
                <w:rFonts w:cs="Arial"/>
                <w:sz w:val="16"/>
                <w:szCs w:val="16"/>
              </w:rPr>
              <w:br/>
              <w:t>The growing delays and lack of ability to manage discharges impacts on the flow of complex discharge, which has decreased considerably.</w:t>
            </w:r>
            <w:r w:rsidR="00E6652E" w:rsidRPr="00F046C9">
              <w:rPr>
                <w:rFonts w:cs="Arial"/>
                <w:sz w:val="16"/>
                <w:szCs w:val="16"/>
              </w:rPr>
              <w:br/>
            </w:r>
            <w:r w:rsidR="00E6652E" w:rsidRPr="00F046C9">
              <w:rPr>
                <w:rFonts w:cs="Arial"/>
                <w:sz w:val="16"/>
                <w:szCs w:val="16"/>
              </w:rPr>
              <w:br/>
            </w:r>
            <w:r w:rsidR="00E6652E" w:rsidRPr="00F046C9">
              <w:rPr>
                <w:rFonts w:cs="Arial"/>
                <w:b/>
                <w:bCs/>
                <w:sz w:val="16"/>
                <w:szCs w:val="16"/>
              </w:rPr>
              <w:t xml:space="preserve">Financial risk: </w:t>
            </w:r>
            <w:r w:rsidR="00E6652E" w:rsidRPr="00F046C9">
              <w:rPr>
                <w:rFonts w:cs="Arial"/>
                <w:b/>
                <w:bCs/>
                <w:sz w:val="16"/>
                <w:szCs w:val="16"/>
              </w:rPr>
              <w:br/>
            </w:r>
            <w:r w:rsidR="00E6652E" w:rsidRPr="00F046C9">
              <w:rPr>
                <w:rFonts w:cs="Arial"/>
                <w:sz w:val="16"/>
                <w:szCs w:val="16"/>
              </w:rPr>
              <w:t xml:space="preserve">To LA due to significant increase in placement costs. </w:t>
            </w:r>
            <w:r w:rsidR="00E6652E" w:rsidRPr="00F046C9">
              <w:rPr>
                <w:rFonts w:cs="Arial"/>
                <w:sz w:val="16"/>
                <w:szCs w:val="16"/>
              </w:rPr>
              <w:br/>
              <w:t>Impact on SW capacity to assess the increased number of complex cases due.  Lack of clarity on ICB discharge funding allocations</w:t>
            </w:r>
            <w:r w:rsidR="00E6652E" w:rsidRPr="00F046C9">
              <w:rPr>
                <w:rFonts w:cs="Arial"/>
                <w:sz w:val="16"/>
                <w:szCs w:val="16"/>
              </w:rPr>
              <w:br/>
            </w:r>
            <w:r w:rsidR="00E6652E" w:rsidRPr="00F046C9">
              <w:rPr>
                <w:rFonts w:cs="Arial"/>
                <w:sz w:val="16"/>
                <w:szCs w:val="16"/>
              </w:rPr>
              <w:br/>
            </w:r>
            <w:r w:rsidR="00E6652E" w:rsidRPr="00F046C9">
              <w:rPr>
                <w:rFonts w:cs="Arial"/>
                <w:b/>
                <w:bCs/>
                <w:sz w:val="16"/>
                <w:szCs w:val="16"/>
              </w:rPr>
              <w:t>Risk to patients</w:t>
            </w:r>
            <w:r w:rsidR="00E6652E" w:rsidRPr="00F046C9">
              <w:rPr>
                <w:rFonts w:cs="Arial"/>
                <w:sz w:val="16"/>
                <w:szCs w:val="16"/>
              </w:rPr>
              <w:t xml:space="preserve">: patients are more at risk as they stay in hospital for longer. </w:t>
            </w:r>
          </w:p>
        </w:tc>
        <w:tc>
          <w:tcPr>
            <w:tcW w:w="325" w:type="pct"/>
            <w:tcBorders>
              <w:top w:val="single" w:sz="4" w:space="0" w:color="auto"/>
              <w:left w:val="nil"/>
              <w:bottom w:val="single" w:sz="4" w:space="0" w:color="auto"/>
              <w:right w:val="single" w:sz="4" w:space="0" w:color="auto"/>
            </w:tcBorders>
            <w:shd w:val="clear" w:color="auto" w:fill="auto"/>
            <w:noWrap/>
            <w:hideMark/>
          </w:tcPr>
          <w:p w14:paraId="0C71A5A8" w14:textId="77777777" w:rsidR="00E6652E" w:rsidRPr="00F046C9" w:rsidRDefault="00E6652E" w:rsidP="00E56E43">
            <w:pPr>
              <w:jc w:val="right"/>
              <w:rPr>
                <w:rFonts w:cs="Arial"/>
                <w:sz w:val="16"/>
                <w:szCs w:val="16"/>
              </w:rPr>
            </w:pPr>
            <w:r w:rsidRPr="00F046C9">
              <w:rPr>
                <w:rFonts w:cs="Arial"/>
                <w:sz w:val="16"/>
                <w:szCs w:val="16"/>
              </w:rPr>
              <w:t>26/09/2022</w:t>
            </w:r>
          </w:p>
        </w:tc>
        <w:tc>
          <w:tcPr>
            <w:tcW w:w="325" w:type="pct"/>
            <w:tcBorders>
              <w:top w:val="single" w:sz="4" w:space="0" w:color="auto"/>
              <w:left w:val="nil"/>
              <w:bottom w:val="single" w:sz="4" w:space="0" w:color="auto"/>
              <w:right w:val="single" w:sz="4" w:space="0" w:color="auto"/>
            </w:tcBorders>
            <w:shd w:val="clear" w:color="auto" w:fill="auto"/>
            <w:noWrap/>
            <w:hideMark/>
          </w:tcPr>
          <w:p w14:paraId="7EECCA9C" w14:textId="77777777" w:rsidR="00E6652E" w:rsidRPr="00F046C9" w:rsidRDefault="00E6652E" w:rsidP="00E56E43">
            <w:pPr>
              <w:rPr>
                <w:rFonts w:cs="Arial"/>
                <w:sz w:val="16"/>
                <w:szCs w:val="16"/>
              </w:rPr>
            </w:pPr>
            <w:r w:rsidRPr="00F046C9">
              <w:rPr>
                <w:rFonts w:cs="Arial"/>
                <w:sz w:val="16"/>
                <w:szCs w:val="16"/>
              </w:rPr>
              <w:t> 26/05/2023</w:t>
            </w:r>
          </w:p>
        </w:tc>
        <w:tc>
          <w:tcPr>
            <w:tcW w:w="427" w:type="pct"/>
            <w:tcBorders>
              <w:top w:val="single" w:sz="4" w:space="0" w:color="auto"/>
              <w:left w:val="nil"/>
              <w:bottom w:val="single" w:sz="4" w:space="0" w:color="auto"/>
              <w:right w:val="single" w:sz="4" w:space="0" w:color="auto"/>
            </w:tcBorders>
            <w:shd w:val="clear" w:color="auto" w:fill="auto"/>
            <w:hideMark/>
          </w:tcPr>
          <w:p w14:paraId="5D25C5CC" w14:textId="77777777" w:rsidR="00E6652E" w:rsidRPr="00F046C9" w:rsidRDefault="00E6652E" w:rsidP="00E56E43">
            <w:pPr>
              <w:rPr>
                <w:rFonts w:cs="Arial"/>
                <w:sz w:val="16"/>
                <w:szCs w:val="16"/>
              </w:rPr>
            </w:pPr>
            <w:r w:rsidRPr="00F046C9">
              <w:rPr>
                <w:rFonts w:cs="Arial"/>
                <w:sz w:val="16"/>
                <w:szCs w:val="16"/>
              </w:rPr>
              <w:t>System pressures and winter planning</w:t>
            </w:r>
          </w:p>
        </w:tc>
        <w:tc>
          <w:tcPr>
            <w:tcW w:w="266" w:type="pct"/>
            <w:tcBorders>
              <w:top w:val="single" w:sz="4" w:space="0" w:color="auto"/>
              <w:left w:val="nil"/>
              <w:bottom w:val="single" w:sz="4" w:space="0" w:color="auto"/>
              <w:right w:val="single" w:sz="4" w:space="0" w:color="auto"/>
            </w:tcBorders>
            <w:shd w:val="clear" w:color="auto" w:fill="auto"/>
            <w:hideMark/>
          </w:tcPr>
          <w:p w14:paraId="0D21F828" w14:textId="77777777" w:rsidR="00E6652E" w:rsidRPr="00F046C9" w:rsidRDefault="00E6652E" w:rsidP="00E56E43">
            <w:pPr>
              <w:rPr>
                <w:rFonts w:cs="Arial"/>
                <w:sz w:val="16"/>
                <w:szCs w:val="16"/>
              </w:rPr>
            </w:pPr>
            <w:r w:rsidRPr="00F046C9">
              <w:rPr>
                <w:rFonts w:cs="Arial"/>
                <w:sz w:val="16"/>
                <w:szCs w:val="16"/>
              </w:rPr>
              <w:t>LA/LNWH</w:t>
            </w:r>
          </w:p>
        </w:tc>
        <w:tc>
          <w:tcPr>
            <w:tcW w:w="371" w:type="pct"/>
            <w:tcBorders>
              <w:top w:val="single" w:sz="4" w:space="0" w:color="auto"/>
              <w:left w:val="nil"/>
              <w:bottom w:val="single" w:sz="4" w:space="0" w:color="auto"/>
              <w:right w:val="single" w:sz="4" w:space="0" w:color="auto"/>
            </w:tcBorders>
            <w:shd w:val="clear" w:color="auto" w:fill="auto"/>
            <w:hideMark/>
          </w:tcPr>
          <w:p w14:paraId="6B39D039" w14:textId="77777777" w:rsidR="00E6652E" w:rsidRPr="00F046C9" w:rsidRDefault="00E6652E" w:rsidP="00E56E43">
            <w:pPr>
              <w:rPr>
                <w:rFonts w:cs="Arial"/>
                <w:sz w:val="16"/>
                <w:szCs w:val="16"/>
              </w:rPr>
            </w:pPr>
            <w:r w:rsidRPr="00F046C9">
              <w:rPr>
                <w:rFonts w:cs="Arial"/>
                <w:sz w:val="16"/>
                <w:szCs w:val="16"/>
              </w:rPr>
              <w:t>LA/LNWH</w:t>
            </w:r>
          </w:p>
        </w:tc>
        <w:tc>
          <w:tcPr>
            <w:tcW w:w="210" w:type="pct"/>
            <w:tcBorders>
              <w:top w:val="single" w:sz="4" w:space="0" w:color="auto"/>
              <w:left w:val="nil"/>
              <w:bottom w:val="single" w:sz="4" w:space="0" w:color="auto"/>
              <w:right w:val="single" w:sz="4" w:space="0" w:color="auto"/>
            </w:tcBorders>
            <w:shd w:val="clear" w:color="auto" w:fill="auto"/>
            <w:noWrap/>
            <w:hideMark/>
          </w:tcPr>
          <w:p w14:paraId="23F615AB" w14:textId="77777777" w:rsidR="00E6652E" w:rsidRPr="00F046C9" w:rsidRDefault="00E6652E" w:rsidP="00E56E43">
            <w:pPr>
              <w:jc w:val="center"/>
              <w:rPr>
                <w:rFonts w:cs="Arial"/>
                <w:sz w:val="16"/>
                <w:szCs w:val="16"/>
              </w:rPr>
            </w:pPr>
            <w:r w:rsidRPr="00F046C9">
              <w:rPr>
                <w:rFonts w:cs="Arial"/>
                <w:sz w:val="16"/>
                <w:szCs w:val="16"/>
              </w:rPr>
              <w:t>4</w:t>
            </w:r>
          </w:p>
        </w:tc>
        <w:tc>
          <w:tcPr>
            <w:tcW w:w="299" w:type="pct"/>
            <w:tcBorders>
              <w:top w:val="single" w:sz="4" w:space="0" w:color="auto"/>
              <w:left w:val="nil"/>
              <w:bottom w:val="single" w:sz="4" w:space="0" w:color="auto"/>
              <w:right w:val="single" w:sz="4" w:space="0" w:color="auto"/>
            </w:tcBorders>
            <w:shd w:val="clear" w:color="auto" w:fill="auto"/>
            <w:noWrap/>
            <w:hideMark/>
          </w:tcPr>
          <w:p w14:paraId="32A9F772" w14:textId="77777777" w:rsidR="00E6652E" w:rsidRPr="00F046C9" w:rsidRDefault="00E6652E" w:rsidP="00E56E43">
            <w:pPr>
              <w:jc w:val="center"/>
              <w:rPr>
                <w:rFonts w:cs="Arial"/>
                <w:sz w:val="16"/>
                <w:szCs w:val="16"/>
              </w:rPr>
            </w:pPr>
            <w:r w:rsidRPr="00F046C9">
              <w:rPr>
                <w:rFonts w:cs="Arial"/>
                <w:sz w:val="16"/>
                <w:szCs w:val="16"/>
              </w:rPr>
              <w:t>3</w:t>
            </w:r>
          </w:p>
        </w:tc>
        <w:tc>
          <w:tcPr>
            <w:tcW w:w="315" w:type="pct"/>
            <w:tcBorders>
              <w:top w:val="single" w:sz="4" w:space="0" w:color="auto"/>
              <w:left w:val="nil"/>
              <w:bottom w:val="single" w:sz="4" w:space="0" w:color="auto"/>
              <w:right w:val="single" w:sz="4" w:space="0" w:color="auto"/>
            </w:tcBorders>
            <w:shd w:val="clear" w:color="000000" w:fill="FF0000"/>
            <w:noWrap/>
            <w:hideMark/>
          </w:tcPr>
          <w:p w14:paraId="3D869E57" w14:textId="77777777" w:rsidR="00E6652E" w:rsidRPr="00F046C9" w:rsidRDefault="00E6652E" w:rsidP="00E56E43">
            <w:pPr>
              <w:jc w:val="center"/>
              <w:rPr>
                <w:rFonts w:cs="Arial"/>
                <w:sz w:val="16"/>
                <w:szCs w:val="16"/>
              </w:rPr>
            </w:pPr>
            <w:r w:rsidRPr="00F046C9">
              <w:rPr>
                <w:rFonts w:cs="Arial"/>
                <w:sz w:val="16"/>
                <w:szCs w:val="16"/>
              </w:rPr>
              <w:t>12</w:t>
            </w:r>
          </w:p>
        </w:tc>
        <w:tc>
          <w:tcPr>
            <w:tcW w:w="274" w:type="pct"/>
            <w:tcBorders>
              <w:top w:val="single" w:sz="4" w:space="0" w:color="auto"/>
              <w:left w:val="nil"/>
              <w:bottom w:val="single" w:sz="4" w:space="0" w:color="auto"/>
              <w:right w:val="single" w:sz="4" w:space="0" w:color="auto"/>
            </w:tcBorders>
            <w:shd w:val="clear" w:color="auto" w:fill="auto"/>
            <w:noWrap/>
            <w:hideMark/>
          </w:tcPr>
          <w:p w14:paraId="707545D8" w14:textId="77777777" w:rsidR="00E6652E" w:rsidRPr="00F046C9" w:rsidRDefault="00E6652E" w:rsidP="00E56E43">
            <w:pPr>
              <w:rPr>
                <w:rFonts w:cs="Arial"/>
                <w:sz w:val="16"/>
                <w:szCs w:val="16"/>
              </w:rPr>
            </w:pPr>
            <w:r w:rsidRPr="00F046C9">
              <w:rPr>
                <w:rFonts w:cs="Arial"/>
                <w:sz w:val="16"/>
                <w:szCs w:val="16"/>
              </w:rPr>
              <w:t xml:space="preserve">Stable </w:t>
            </w:r>
          </w:p>
        </w:tc>
        <w:tc>
          <w:tcPr>
            <w:tcW w:w="603" w:type="pct"/>
            <w:tcBorders>
              <w:top w:val="single" w:sz="4" w:space="0" w:color="auto"/>
              <w:left w:val="nil"/>
              <w:bottom w:val="single" w:sz="4" w:space="0" w:color="auto"/>
              <w:right w:val="single" w:sz="4" w:space="0" w:color="auto"/>
            </w:tcBorders>
            <w:shd w:val="clear" w:color="auto" w:fill="auto"/>
            <w:hideMark/>
          </w:tcPr>
          <w:p w14:paraId="5E05724B" w14:textId="77777777" w:rsidR="00E6652E" w:rsidRPr="00F046C9" w:rsidRDefault="00E6652E" w:rsidP="00E56E43">
            <w:pPr>
              <w:rPr>
                <w:rFonts w:cs="Arial"/>
                <w:sz w:val="16"/>
                <w:szCs w:val="16"/>
              </w:rPr>
            </w:pPr>
            <w:r w:rsidRPr="00F046C9">
              <w:rPr>
                <w:rFonts w:cs="Arial"/>
                <w:sz w:val="16"/>
                <w:szCs w:val="16"/>
              </w:rPr>
              <w:t>Social care assessments for P1s will only take place on the ward for complex cases / Mental Capacity/ Self neglect or Hoarders.</w:t>
            </w:r>
            <w:r w:rsidRPr="00F046C9">
              <w:rPr>
                <w:rFonts w:cs="Arial"/>
                <w:sz w:val="16"/>
                <w:szCs w:val="16"/>
              </w:rPr>
              <w:br/>
            </w:r>
            <w:r w:rsidRPr="00F046C9">
              <w:rPr>
                <w:rFonts w:cs="Arial"/>
                <w:sz w:val="16"/>
                <w:szCs w:val="16"/>
              </w:rPr>
              <w:br/>
              <w:t>Temporary funding decisions are made daily as to prevent delay. Temporary funding agreed by Service Manager and then followed up post discharge</w:t>
            </w:r>
            <w:r w:rsidRPr="00F046C9">
              <w:rPr>
                <w:rFonts w:cs="Arial"/>
                <w:sz w:val="16"/>
                <w:szCs w:val="16"/>
              </w:rPr>
              <w:br/>
            </w:r>
            <w:r w:rsidRPr="00F046C9">
              <w:rPr>
                <w:rFonts w:cs="Arial"/>
                <w:sz w:val="16"/>
                <w:szCs w:val="16"/>
              </w:rPr>
              <w:br/>
              <w:t>Partners to agree actions and mitigations by the 2nd of May 2023</w:t>
            </w:r>
            <w:r w:rsidRPr="00F046C9">
              <w:rPr>
                <w:rFonts w:cs="Arial"/>
                <w:sz w:val="16"/>
                <w:szCs w:val="16"/>
              </w:rPr>
              <w:br/>
            </w:r>
            <w:r w:rsidRPr="00F046C9">
              <w:rPr>
                <w:rFonts w:cs="Arial"/>
                <w:sz w:val="16"/>
                <w:szCs w:val="16"/>
              </w:rPr>
              <w:br/>
            </w:r>
            <w:r w:rsidRPr="00F046C9">
              <w:rPr>
                <w:rFonts w:cs="Arial"/>
                <w:b/>
                <w:bCs/>
                <w:sz w:val="16"/>
                <w:szCs w:val="16"/>
              </w:rPr>
              <w:t>17.11.23:</w:t>
            </w:r>
            <w:r w:rsidRPr="00F046C9">
              <w:rPr>
                <w:rFonts w:cs="Arial"/>
                <w:sz w:val="16"/>
                <w:szCs w:val="16"/>
              </w:rPr>
              <w:t xml:space="preserve"> </w:t>
            </w:r>
            <w:r w:rsidRPr="00F046C9">
              <w:rPr>
                <w:rFonts w:cs="Arial"/>
                <w:b/>
                <w:bCs/>
                <w:sz w:val="16"/>
                <w:szCs w:val="16"/>
              </w:rPr>
              <w:t>Mitigation:</w:t>
            </w:r>
            <w:r w:rsidRPr="00F046C9">
              <w:rPr>
                <w:rFonts w:cs="Arial"/>
                <w:sz w:val="16"/>
                <w:szCs w:val="16"/>
              </w:rPr>
              <w:t xml:space="preserve"> New same day acceptance under bridging POC pathway commissioned for winter to support with system flow. Daily integrated meetings held to identify the patients and track through. This should release some capacity for SWs as a reduced need for assessments in the hospital</w:t>
            </w:r>
            <w:r w:rsidRPr="00F046C9">
              <w:rPr>
                <w:rFonts w:cs="Arial"/>
                <w:color w:val="FF0000"/>
                <w:sz w:val="16"/>
                <w:szCs w:val="16"/>
              </w:rPr>
              <w:t xml:space="preserve">. </w:t>
            </w:r>
          </w:p>
        </w:tc>
        <w:tc>
          <w:tcPr>
            <w:tcW w:w="651" w:type="pct"/>
            <w:tcBorders>
              <w:top w:val="single" w:sz="4" w:space="0" w:color="auto"/>
              <w:left w:val="nil"/>
              <w:bottom w:val="single" w:sz="4" w:space="0" w:color="auto"/>
              <w:right w:val="single" w:sz="4" w:space="0" w:color="auto"/>
            </w:tcBorders>
            <w:shd w:val="clear" w:color="auto" w:fill="auto"/>
            <w:hideMark/>
          </w:tcPr>
          <w:p w14:paraId="11FE86C8" w14:textId="77777777" w:rsidR="00E6652E" w:rsidRPr="00F046C9" w:rsidRDefault="00E6652E" w:rsidP="00E56E43">
            <w:pPr>
              <w:rPr>
                <w:rFonts w:cs="Arial"/>
                <w:b/>
                <w:bCs/>
                <w:sz w:val="16"/>
                <w:szCs w:val="16"/>
              </w:rPr>
            </w:pPr>
            <w:r w:rsidRPr="00F046C9">
              <w:rPr>
                <w:rFonts w:cs="Arial"/>
                <w:b/>
                <w:bCs/>
                <w:sz w:val="16"/>
                <w:szCs w:val="16"/>
              </w:rPr>
              <w:t xml:space="preserve">17.11.23 </w:t>
            </w:r>
            <w:r w:rsidRPr="00F046C9">
              <w:rPr>
                <w:rFonts w:cs="Arial"/>
                <w:sz w:val="16"/>
                <w:szCs w:val="16"/>
              </w:rPr>
              <w:t>Actions have been taken to mitigate against the impact of an increasing delays and lack of ability to manage discharges. With mitigations in place, the recommendation is to reduce the risk score from 16 to 12.</w:t>
            </w:r>
            <w:r w:rsidRPr="00F046C9">
              <w:rPr>
                <w:rFonts w:cs="Arial"/>
                <w:sz w:val="16"/>
                <w:szCs w:val="16"/>
              </w:rPr>
              <w:br/>
            </w:r>
            <w:r w:rsidRPr="00F046C9">
              <w:rPr>
                <w:rFonts w:cs="Arial"/>
                <w:sz w:val="16"/>
                <w:szCs w:val="16"/>
              </w:rPr>
              <w:br/>
            </w:r>
            <w:r w:rsidRPr="00F046C9">
              <w:rPr>
                <w:rFonts w:cs="Arial"/>
                <w:b/>
                <w:bCs/>
                <w:sz w:val="16"/>
                <w:szCs w:val="16"/>
              </w:rPr>
              <w:t>23.01.24</w:t>
            </w:r>
            <w:r w:rsidRPr="00F046C9">
              <w:rPr>
                <w:rFonts w:cs="Arial"/>
                <w:sz w:val="16"/>
                <w:szCs w:val="16"/>
              </w:rPr>
              <w:t xml:space="preserve"> It was agreed at JMB on the 05.12.23 to reduce the risk score from 16 to 12.</w:t>
            </w:r>
          </w:p>
        </w:tc>
      </w:tr>
    </w:tbl>
    <w:p w14:paraId="564694D6" w14:textId="77777777" w:rsidR="00E6652E" w:rsidRPr="0034150D" w:rsidRDefault="00E6652E" w:rsidP="00E6652E">
      <w:pPr>
        <w:rPr>
          <w:rFonts w:cs="Arial"/>
          <w:sz w:val="22"/>
          <w:szCs w:val="22"/>
        </w:rPr>
      </w:pPr>
    </w:p>
    <w:p w14:paraId="6CC8C083" w14:textId="77777777" w:rsidR="00E6652E" w:rsidRPr="00F046C9" w:rsidRDefault="00E6652E" w:rsidP="00E6652E">
      <w:pPr>
        <w:ind w:left="360" w:firstLine="360"/>
        <w:rPr>
          <w:rFonts w:cs="Arial"/>
          <w:bCs/>
          <w:color w:val="000000" w:themeColor="text1"/>
          <w:sz w:val="22"/>
          <w:szCs w:val="22"/>
        </w:rPr>
      </w:pPr>
    </w:p>
    <w:p w14:paraId="490344FA" w14:textId="77777777" w:rsidR="00746ED3" w:rsidRDefault="00746ED3" w:rsidP="00E6652E">
      <w:pPr>
        <w:rPr>
          <w:sz w:val="28"/>
        </w:rPr>
        <w:sectPr w:rsidR="00746ED3" w:rsidSect="00746ED3">
          <w:pgSz w:w="16834" w:h="11909" w:orient="landscape" w:code="9"/>
          <w:pgMar w:top="1797" w:right="1009" w:bottom="1797" w:left="1151" w:header="1009" w:footer="431" w:gutter="0"/>
          <w:cols w:space="720"/>
          <w:titlePg/>
          <w:docGrid w:linePitch="360"/>
        </w:sectPr>
      </w:pPr>
    </w:p>
    <w:p w14:paraId="63E4DD15" w14:textId="0DE4AE91" w:rsidR="001976BF" w:rsidRDefault="001976BF" w:rsidP="00E6652E">
      <w:pPr>
        <w:rPr>
          <w:sz w:val="28"/>
        </w:rPr>
      </w:pPr>
    </w:p>
    <w:p w14:paraId="1909B9F5" w14:textId="74AA9D36" w:rsidR="00E6652E" w:rsidRDefault="00E6652E" w:rsidP="001976BF">
      <w:pPr>
        <w:ind w:left="720"/>
        <w:rPr>
          <w:sz w:val="28"/>
        </w:rPr>
      </w:pPr>
    </w:p>
    <w:p w14:paraId="505E2624" w14:textId="77777777" w:rsidR="00E6652E" w:rsidRDefault="00E6652E" w:rsidP="001976BF">
      <w:pPr>
        <w:ind w:left="720"/>
        <w:rPr>
          <w:rFonts w:ascii="Arial Bold" w:hAnsi="Arial Bold"/>
          <w:b/>
        </w:rPr>
      </w:pPr>
    </w:p>
    <w:p w14:paraId="5E0249F7" w14:textId="5C2F5622" w:rsidR="001976BF" w:rsidRPr="001976BF" w:rsidRDefault="001976BF" w:rsidP="001976BF">
      <w:pPr>
        <w:rPr>
          <w:rFonts w:ascii="Arial Bold" w:hAnsi="Arial Bold"/>
          <w:b/>
          <w:sz w:val="28"/>
        </w:rPr>
      </w:pPr>
      <w:r w:rsidRPr="001976BF">
        <w:rPr>
          <w:rFonts w:ascii="Arial Bold" w:hAnsi="Arial Bold"/>
          <w:b/>
          <w:sz w:val="28"/>
        </w:rPr>
        <w:t>Ward Councillors’ comments</w:t>
      </w:r>
      <w:r w:rsidR="00346649">
        <w:rPr>
          <w:rFonts w:ascii="Arial Bold" w:hAnsi="Arial Bold"/>
          <w:b/>
          <w:sz w:val="28"/>
        </w:rPr>
        <w:t xml:space="preserve"> N/A</w:t>
      </w:r>
    </w:p>
    <w:p w14:paraId="18DC72AF" w14:textId="77777777" w:rsidR="002A2389" w:rsidRDefault="002A2389" w:rsidP="00FF4BB9">
      <w:pPr>
        <w:pStyle w:val="Heading3"/>
      </w:pPr>
      <w:r>
        <w:t>Financial Implications</w:t>
      </w:r>
      <w:r w:rsidR="00BE1C78">
        <w:t xml:space="preserve">/Comments </w:t>
      </w:r>
    </w:p>
    <w:p w14:paraId="5C2850E8" w14:textId="38BAE08E" w:rsidR="001417FD" w:rsidRDefault="00746ED3" w:rsidP="001976BF">
      <w:pPr>
        <w:spacing w:after="240"/>
      </w:pPr>
      <w:r>
        <w:t>The Borough Based Partnership hold a budget to support delivery of agreed and shared priorities.  There are five funding partners; North West London ICB, Harrow Council, Central and North West London NHS Mental</w:t>
      </w:r>
      <w:r w:rsidR="00E3211C">
        <w:t xml:space="preserve"> Health Trust, London North West NHS Trust and Central London Community Healthcare NHS Trust, who make a contribution of £50,000 per year.  </w:t>
      </w:r>
    </w:p>
    <w:p w14:paraId="321A5694" w14:textId="0E64F214" w:rsidR="00E3211C" w:rsidRDefault="00E3211C" w:rsidP="001976BF">
      <w:pPr>
        <w:spacing w:after="240"/>
      </w:pPr>
      <w:r>
        <w:t>The partnership will move into 2024/25 with a carry forward budget of £166,000 and therefore with a total budget of £416,000.  The Joint Management Board has approved the budget plan for 2024/25.</w:t>
      </w:r>
    </w:p>
    <w:p w14:paraId="11B4AA01" w14:textId="77777777" w:rsidR="001417FD" w:rsidRDefault="001417FD" w:rsidP="00FF4BB9">
      <w:pPr>
        <w:pStyle w:val="Heading3"/>
      </w:pPr>
      <w:r w:rsidRPr="001417FD">
        <w:t xml:space="preserve">Legal Implications/Comments </w:t>
      </w:r>
    </w:p>
    <w:p w14:paraId="559EE506" w14:textId="4A616A6F" w:rsidR="00773E78" w:rsidRPr="00BB5AD5" w:rsidRDefault="0036012E" w:rsidP="00773E78">
      <w:pPr>
        <w:rPr>
          <w:rFonts w:cs="Arial"/>
          <w:color w:val="000000" w:themeColor="text1"/>
        </w:rPr>
      </w:pPr>
      <w:r w:rsidRPr="00BB5AD5">
        <w:rPr>
          <w:color w:val="000000" w:themeColor="text1"/>
        </w:rPr>
        <w:t>The Harrow Borough Based Partnership brings together health, social care, wider Local Authority services and Harrow’s voluntary and community sector, working alongside local communities to help the people of Harrow thrive; aspiring to improve health and wellbeing and reduce inequalities</w:t>
      </w:r>
      <w:r w:rsidR="00D80844">
        <w:rPr>
          <w:color w:val="000000" w:themeColor="text1"/>
        </w:rPr>
        <w:t>.</w:t>
      </w:r>
      <w:r w:rsidRPr="00BB5AD5">
        <w:rPr>
          <w:rFonts w:cs="Arial"/>
          <w:color w:val="000000" w:themeColor="text1"/>
          <w:sz w:val="20"/>
        </w:rPr>
        <w:br/>
      </w:r>
    </w:p>
    <w:p w14:paraId="07D645DB" w14:textId="1B743EEE" w:rsidR="004104D0" w:rsidRPr="00773E78" w:rsidRDefault="004104D0" w:rsidP="00773E78">
      <w:r w:rsidRPr="004104D0">
        <w:rPr>
          <w:rFonts w:cs="Arial"/>
          <w:color w:val="000000"/>
        </w:rPr>
        <w:t>One of the Health and Wellbeing Board's key responsibilities is</w:t>
      </w:r>
      <w:r>
        <w:rPr>
          <w:rFonts w:cs="Arial"/>
          <w:color w:val="000000"/>
        </w:rPr>
        <w:t>:</w:t>
      </w:r>
    </w:p>
    <w:p w14:paraId="66D462DF" w14:textId="30947DB9" w:rsidR="004104D0" w:rsidRPr="004104D0" w:rsidRDefault="004104D0" w:rsidP="004104D0">
      <w:pPr>
        <w:spacing w:after="240"/>
        <w:rPr>
          <w:rFonts w:ascii="Calibri" w:hAnsi="Calibri" w:cs="Calibri"/>
          <w:color w:val="000000"/>
          <w:szCs w:val="24"/>
        </w:rPr>
      </w:pPr>
      <w:r w:rsidRPr="004104D0">
        <w:rPr>
          <w:color w:val="000000"/>
          <w:szCs w:val="24"/>
        </w:rPr>
        <w:t>To provide a forum for public accountability of NHS, public health, social care and other health and wellbeing services.</w:t>
      </w:r>
    </w:p>
    <w:p w14:paraId="743E6639" w14:textId="4212D2A4" w:rsidR="00C32DAE" w:rsidRDefault="00C32DAE" w:rsidP="00FF4BB9">
      <w:pPr>
        <w:pStyle w:val="Heading3"/>
      </w:pPr>
      <w:r>
        <w:t>Risk Management Implications</w:t>
      </w:r>
    </w:p>
    <w:p w14:paraId="6727B4F1" w14:textId="2B790EDA" w:rsidR="00E3211C" w:rsidRDefault="00E3211C" w:rsidP="00E3211C">
      <w:r>
        <w:t>Risks being managed by the Joint Management Board included within the report.</w:t>
      </w:r>
    </w:p>
    <w:p w14:paraId="5E3B896D" w14:textId="77777777" w:rsidR="00E3211C" w:rsidRPr="00E3211C" w:rsidRDefault="00E3211C" w:rsidP="00E3211C"/>
    <w:p w14:paraId="54D3C293" w14:textId="77777777" w:rsidR="00615340" w:rsidRPr="00615340" w:rsidRDefault="00615340" w:rsidP="00615340">
      <w:pPr>
        <w:jc w:val="both"/>
        <w:textAlignment w:val="baseline"/>
        <w:rPr>
          <w:rFonts w:ascii="Segoe UI" w:hAnsi="Segoe UI" w:cs="Segoe UI"/>
          <w:sz w:val="18"/>
          <w:szCs w:val="18"/>
          <w:lang w:eastAsia="en-GB"/>
        </w:rPr>
      </w:pPr>
      <w:r w:rsidRPr="00615340">
        <w:rPr>
          <w:rFonts w:ascii="Arial Black" w:hAnsi="Arial Black" w:cs="Segoe UI"/>
          <w:sz w:val="32"/>
          <w:szCs w:val="32"/>
          <w:lang w:eastAsia="en-GB"/>
        </w:rPr>
        <w:t>Risk Management Implications </w:t>
      </w:r>
    </w:p>
    <w:p w14:paraId="362C737C" w14:textId="77777777" w:rsidR="00615340" w:rsidRPr="00615340" w:rsidRDefault="00615340" w:rsidP="00615340">
      <w:pPr>
        <w:ind w:left="555" w:right="75" w:hanging="555"/>
        <w:textAlignment w:val="baseline"/>
        <w:rPr>
          <w:rFonts w:ascii="Segoe UI" w:hAnsi="Segoe UI" w:cs="Segoe UI"/>
          <w:sz w:val="18"/>
          <w:szCs w:val="18"/>
          <w:lang w:eastAsia="en-GB"/>
        </w:rPr>
      </w:pPr>
      <w:r w:rsidRPr="00615340">
        <w:rPr>
          <w:rFonts w:cs="Arial"/>
          <w:szCs w:val="24"/>
          <w:lang w:eastAsia="en-GB"/>
        </w:rPr>
        <w:t> </w:t>
      </w:r>
    </w:p>
    <w:p w14:paraId="625723FA" w14:textId="77A5E0F1" w:rsidR="00615340" w:rsidRPr="00615340" w:rsidRDefault="00615340" w:rsidP="00615340">
      <w:pPr>
        <w:ind w:right="75"/>
        <w:textAlignment w:val="baseline"/>
        <w:rPr>
          <w:rFonts w:ascii="Segoe UI" w:hAnsi="Segoe UI" w:cs="Segoe UI"/>
          <w:sz w:val="18"/>
          <w:szCs w:val="18"/>
          <w:lang w:eastAsia="en-GB"/>
        </w:rPr>
      </w:pPr>
      <w:r w:rsidRPr="00615340">
        <w:rPr>
          <w:rFonts w:cs="Arial"/>
          <w:szCs w:val="24"/>
          <w:lang w:val="en-US" w:eastAsia="en-GB"/>
        </w:rPr>
        <w:t>Risks included on corporate or directorate risk register? </w:t>
      </w:r>
      <w:r w:rsidR="00E3211C">
        <w:rPr>
          <w:rFonts w:cs="Arial"/>
          <w:b/>
          <w:bCs/>
          <w:szCs w:val="24"/>
          <w:lang w:val="en-US" w:eastAsia="en-GB"/>
        </w:rPr>
        <w:t>No</w:t>
      </w:r>
    </w:p>
    <w:p w14:paraId="440C160C" w14:textId="77777777" w:rsidR="00615340" w:rsidRPr="00615340" w:rsidRDefault="00615340" w:rsidP="00615340">
      <w:pPr>
        <w:ind w:left="-150" w:right="135"/>
        <w:textAlignment w:val="baseline"/>
        <w:rPr>
          <w:rFonts w:ascii="Segoe UI" w:hAnsi="Segoe UI" w:cs="Segoe UI"/>
          <w:sz w:val="18"/>
          <w:szCs w:val="18"/>
          <w:lang w:eastAsia="en-GB"/>
        </w:rPr>
      </w:pPr>
      <w:r w:rsidRPr="00615340">
        <w:rPr>
          <w:rFonts w:cs="Arial"/>
          <w:szCs w:val="24"/>
          <w:lang w:val="en-US" w:eastAsia="en-GB"/>
        </w:rPr>
        <w:t>  </w:t>
      </w:r>
      <w:r w:rsidRPr="00615340">
        <w:rPr>
          <w:rFonts w:cs="Arial"/>
          <w:szCs w:val="24"/>
          <w:lang w:eastAsia="en-GB"/>
        </w:rPr>
        <w:t> </w:t>
      </w:r>
    </w:p>
    <w:p w14:paraId="1EB6973D" w14:textId="5F7BF8B4" w:rsidR="00615340" w:rsidRPr="00615340" w:rsidRDefault="00615340" w:rsidP="00615340">
      <w:pPr>
        <w:ind w:left="-150" w:right="135" w:firstLine="135"/>
        <w:textAlignment w:val="baseline"/>
        <w:rPr>
          <w:rFonts w:ascii="Segoe UI" w:hAnsi="Segoe UI" w:cs="Segoe UI"/>
          <w:sz w:val="18"/>
          <w:szCs w:val="18"/>
          <w:lang w:eastAsia="en-GB"/>
        </w:rPr>
      </w:pPr>
      <w:r w:rsidRPr="00615340">
        <w:rPr>
          <w:rFonts w:cs="Arial"/>
          <w:szCs w:val="24"/>
          <w:lang w:val="en-US" w:eastAsia="en-GB"/>
        </w:rPr>
        <w:t>Separate risk register in place? </w:t>
      </w:r>
      <w:r w:rsidRPr="00615340">
        <w:rPr>
          <w:rFonts w:cs="Arial"/>
          <w:b/>
          <w:bCs/>
          <w:szCs w:val="24"/>
          <w:lang w:val="en-US" w:eastAsia="en-GB"/>
        </w:rPr>
        <w:t>Yes</w:t>
      </w:r>
      <w:r w:rsidRPr="00615340">
        <w:rPr>
          <w:rFonts w:cs="Arial"/>
          <w:szCs w:val="24"/>
          <w:lang w:val="en-US" w:eastAsia="en-GB"/>
        </w:rPr>
        <w:t> </w:t>
      </w:r>
    </w:p>
    <w:p w14:paraId="5DD4C092" w14:textId="77777777" w:rsidR="00615340" w:rsidRPr="00615340" w:rsidRDefault="00615340" w:rsidP="00615340">
      <w:pPr>
        <w:ind w:left="555" w:right="75" w:hanging="555"/>
        <w:textAlignment w:val="baseline"/>
        <w:rPr>
          <w:rFonts w:ascii="Segoe UI" w:hAnsi="Segoe UI" w:cs="Segoe UI"/>
          <w:sz w:val="18"/>
          <w:szCs w:val="18"/>
          <w:lang w:eastAsia="en-GB"/>
        </w:rPr>
      </w:pPr>
      <w:r w:rsidRPr="00615340">
        <w:rPr>
          <w:rFonts w:cs="Arial"/>
          <w:szCs w:val="24"/>
          <w:lang w:eastAsia="en-GB"/>
        </w:rPr>
        <w:t> </w:t>
      </w:r>
    </w:p>
    <w:p w14:paraId="45EC90D5" w14:textId="41CAE823" w:rsidR="00615340" w:rsidRPr="00615340" w:rsidRDefault="00615340" w:rsidP="00615340">
      <w:pPr>
        <w:ind w:right="75"/>
        <w:textAlignment w:val="baseline"/>
        <w:rPr>
          <w:rFonts w:ascii="Segoe UI" w:hAnsi="Segoe UI" w:cs="Segoe UI"/>
          <w:sz w:val="18"/>
          <w:szCs w:val="18"/>
          <w:lang w:eastAsia="en-GB"/>
        </w:rPr>
      </w:pPr>
      <w:r w:rsidRPr="00615340">
        <w:rPr>
          <w:rFonts w:cs="Arial"/>
          <w:szCs w:val="24"/>
          <w:lang w:eastAsia="en-GB"/>
        </w:rPr>
        <w:t>The relevant risks contained in the register are attached/summarised below. </w:t>
      </w:r>
      <w:r w:rsidRPr="00615340">
        <w:rPr>
          <w:rFonts w:cs="Arial"/>
          <w:b/>
          <w:bCs/>
          <w:szCs w:val="24"/>
          <w:lang w:val="en-US" w:eastAsia="en-GB"/>
        </w:rPr>
        <w:t>N</w:t>
      </w:r>
      <w:r w:rsidR="00E3211C">
        <w:rPr>
          <w:rFonts w:cs="Arial"/>
          <w:b/>
          <w:bCs/>
          <w:szCs w:val="24"/>
          <w:lang w:val="en-US" w:eastAsia="en-GB"/>
        </w:rPr>
        <w:t>o – included in report.</w:t>
      </w:r>
    </w:p>
    <w:p w14:paraId="46317F50" w14:textId="36D1A3AD" w:rsidR="00030DA2" w:rsidRDefault="00030DA2" w:rsidP="00615340">
      <w:pPr>
        <w:textAlignment w:val="baseline"/>
        <w:rPr>
          <w:rFonts w:cs="Arial"/>
          <w:szCs w:val="24"/>
          <w:lang w:eastAsia="en-GB"/>
        </w:rPr>
      </w:pPr>
    </w:p>
    <w:p w14:paraId="3F568741" w14:textId="77777777" w:rsidR="00D80844" w:rsidRDefault="00D80844" w:rsidP="00615340">
      <w:pPr>
        <w:textAlignment w:val="baseline"/>
        <w:rPr>
          <w:rFonts w:cs="Arial"/>
          <w:szCs w:val="24"/>
          <w:lang w:eastAsia="en-GB"/>
        </w:rPr>
      </w:pPr>
    </w:p>
    <w:p w14:paraId="22580DD1" w14:textId="77777777" w:rsidR="00D80844" w:rsidRPr="00030DA2" w:rsidRDefault="00D80844" w:rsidP="00615340">
      <w:pPr>
        <w:textAlignment w:val="baseline"/>
        <w:rPr>
          <w:rFonts w:cs="Arial"/>
          <w:szCs w:val="24"/>
          <w:lang w:eastAsia="en-GB"/>
        </w:rPr>
      </w:pPr>
    </w:p>
    <w:p w14:paraId="78EC3061" w14:textId="77777777" w:rsidR="00FD31A0" w:rsidRPr="00A50388" w:rsidRDefault="00A50388" w:rsidP="00FF4BB9">
      <w:pPr>
        <w:pStyle w:val="Heading3"/>
        <w:rPr>
          <w:color w:val="FF0000"/>
        </w:rPr>
      </w:pPr>
      <w:r w:rsidRPr="004A2543">
        <w:lastRenderedPageBreak/>
        <w:t>Equalities implications</w:t>
      </w:r>
      <w:r>
        <w:t xml:space="preserve"> </w:t>
      </w:r>
      <w:r w:rsidRPr="00333FAA">
        <w:t>/</w:t>
      </w:r>
      <w:r>
        <w:t xml:space="preserve"> </w:t>
      </w:r>
      <w:r w:rsidRPr="00333FAA">
        <w:t>Public Sector Equality Duty</w:t>
      </w:r>
    </w:p>
    <w:p w14:paraId="1808E669" w14:textId="6DB280E7" w:rsidR="00FD31A0" w:rsidRPr="004A2543" w:rsidRDefault="00FD31A0" w:rsidP="00FD31A0">
      <w:r w:rsidRPr="004A2543">
        <w:t xml:space="preserve">Was an Equality Impact Assessment carried out?  </w:t>
      </w:r>
      <w:r w:rsidR="00E3211C">
        <w:t>No – update report.  EIAs completed on schemes within the partnership.</w:t>
      </w:r>
    </w:p>
    <w:p w14:paraId="1C86076D" w14:textId="77777777" w:rsidR="00346649" w:rsidRDefault="00346649" w:rsidP="0026258C">
      <w:pPr>
        <w:pStyle w:val="Heading4"/>
      </w:pPr>
    </w:p>
    <w:p w14:paraId="0AB2C319" w14:textId="1F084D31" w:rsidR="0026258C" w:rsidRPr="009117F2" w:rsidRDefault="0026258C" w:rsidP="0026258C">
      <w:pPr>
        <w:pStyle w:val="Heading4"/>
      </w:pPr>
      <w:r>
        <w:t xml:space="preserve">Council </w:t>
      </w:r>
      <w:r w:rsidRPr="009117F2">
        <w:t>Priorities</w:t>
      </w:r>
    </w:p>
    <w:p w14:paraId="285A3E38" w14:textId="77777777" w:rsidR="0026258C" w:rsidRDefault="0026258C" w:rsidP="0026258C">
      <w:pPr>
        <w:pStyle w:val="StyleListParagraphBold"/>
        <w:numPr>
          <w:ilvl w:val="0"/>
          <w:numId w:val="17"/>
        </w:numPr>
        <w:rPr>
          <w:lang w:eastAsia="en-US"/>
        </w:rPr>
      </w:pPr>
      <w:r w:rsidRPr="00752110">
        <w:t>A council that puts residents first</w:t>
      </w:r>
    </w:p>
    <w:p w14:paraId="2911B7AC" w14:textId="77777777" w:rsidR="0026258C" w:rsidRPr="00752110" w:rsidRDefault="0026258C" w:rsidP="0026258C">
      <w:pPr>
        <w:pStyle w:val="StyleListParagraphBold"/>
        <w:rPr>
          <w:lang w:eastAsia="en-US"/>
        </w:rPr>
      </w:pPr>
    </w:p>
    <w:p w14:paraId="27C00658" w14:textId="77777777" w:rsidR="0026258C" w:rsidRDefault="0026258C" w:rsidP="0026258C">
      <w:pPr>
        <w:pStyle w:val="StyleListParagraphBold"/>
        <w:numPr>
          <w:ilvl w:val="0"/>
          <w:numId w:val="17"/>
        </w:numPr>
      </w:pPr>
      <w:r w:rsidRPr="00752110">
        <w:t>A borough that is clean and safe</w:t>
      </w:r>
    </w:p>
    <w:p w14:paraId="0CC0350A" w14:textId="77777777" w:rsidR="0026258C" w:rsidRPr="00752110" w:rsidRDefault="0026258C" w:rsidP="0026258C">
      <w:pPr>
        <w:pStyle w:val="StyleListParagraphBold"/>
        <w:ind w:left="0"/>
      </w:pPr>
    </w:p>
    <w:p w14:paraId="44BF76A8" w14:textId="77777777" w:rsidR="0026258C" w:rsidRPr="00752110" w:rsidRDefault="0026258C" w:rsidP="0026258C">
      <w:pPr>
        <w:pStyle w:val="StyleListParagraphBold"/>
        <w:numPr>
          <w:ilvl w:val="0"/>
          <w:numId w:val="17"/>
        </w:numPr>
      </w:pPr>
      <w:r w:rsidRPr="00752110">
        <w:t>A place where those in need are supported</w:t>
      </w:r>
    </w:p>
    <w:p w14:paraId="2BB5CB9A" w14:textId="77777777" w:rsidR="002A2389" w:rsidRPr="00FF4BB9" w:rsidRDefault="002A2389" w:rsidP="00FF4BB9">
      <w:pPr>
        <w:pStyle w:val="Heading2"/>
      </w:pPr>
      <w:r w:rsidRPr="00FF4BB9">
        <w:t>Section 3 - Statutory Officer Clearance</w:t>
      </w:r>
      <w:r w:rsidR="00BE1C78" w:rsidRPr="00FF4BB9">
        <w:t xml:space="preserve"> </w:t>
      </w:r>
      <w:r w:rsidR="001417FD" w:rsidRPr="00FF4BB9">
        <w:t>(Council and Joint Reports)</w:t>
      </w:r>
    </w:p>
    <w:p w14:paraId="45F3BB61" w14:textId="77777777" w:rsidR="002A2389" w:rsidRDefault="002A2389" w:rsidP="008D1750">
      <w:pPr>
        <w:keepNext/>
        <w:rPr>
          <w:rFonts w:cs="Arial"/>
        </w:rPr>
      </w:pPr>
    </w:p>
    <w:p w14:paraId="3268493D" w14:textId="55070B45" w:rsidR="00FF4BB9" w:rsidRPr="00083082" w:rsidRDefault="00FF4BB9" w:rsidP="00083082">
      <w:pPr>
        <w:ind w:left="360" w:hanging="360"/>
        <w:jc w:val="both"/>
        <w:rPr>
          <w:rFonts w:cs="Arial"/>
          <w:b/>
          <w:bCs/>
          <w:color w:val="000000" w:themeColor="text1"/>
          <w:sz w:val="28"/>
          <w:szCs w:val="28"/>
        </w:rPr>
      </w:pPr>
      <w:r w:rsidRPr="00A66326">
        <w:rPr>
          <w:b/>
          <w:sz w:val="28"/>
        </w:rPr>
        <w:t xml:space="preserve">Statutory Officer:  </w:t>
      </w:r>
      <w:r w:rsidR="00083082" w:rsidRPr="00781B9E">
        <w:rPr>
          <w:rFonts w:cs="Arial"/>
          <w:b/>
          <w:bCs/>
          <w:color w:val="000000" w:themeColor="text1"/>
          <w:sz w:val="28"/>
          <w:szCs w:val="28"/>
        </w:rPr>
        <w:t>Donna Edwards</w:t>
      </w:r>
    </w:p>
    <w:p w14:paraId="63A57E10" w14:textId="57BCB307" w:rsidR="00FF4BB9" w:rsidRPr="00B82176" w:rsidRDefault="00FF4BB9" w:rsidP="00FF4BB9">
      <w:r w:rsidRPr="00A66326">
        <w:t>Signed on behalf of the Chief Financial Officer</w:t>
      </w:r>
    </w:p>
    <w:p w14:paraId="5EE2177C" w14:textId="211B7A98" w:rsidR="00FF4BB9" w:rsidRPr="00A66326" w:rsidRDefault="00FF4BB9" w:rsidP="00FF4BB9">
      <w:pPr>
        <w:spacing w:after="480"/>
        <w:rPr>
          <w:sz w:val="28"/>
        </w:rPr>
      </w:pPr>
      <w:r w:rsidRPr="00A66326">
        <w:rPr>
          <w:b/>
          <w:sz w:val="28"/>
        </w:rPr>
        <w:t xml:space="preserve">Date:  </w:t>
      </w:r>
      <w:r w:rsidR="00781B9E">
        <w:rPr>
          <w:b/>
          <w:sz w:val="28"/>
        </w:rPr>
        <w:t>28/02/2024</w:t>
      </w:r>
    </w:p>
    <w:p w14:paraId="22ABCA90" w14:textId="4C1EA95E" w:rsidR="00FF4BB9" w:rsidRPr="00083082" w:rsidRDefault="00FF4BB9" w:rsidP="00083082">
      <w:pPr>
        <w:ind w:left="360" w:hanging="360"/>
        <w:jc w:val="both"/>
        <w:rPr>
          <w:rFonts w:cs="Arial"/>
          <w:b/>
          <w:bCs/>
          <w:color w:val="000000" w:themeColor="text1"/>
          <w:sz w:val="28"/>
          <w:szCs w:val="28"/>
        </w:rPr>
      </w:pPr>
      <w:r w:rsidRPr="00A66326">
        <w:rPr>
          <w:b/>
          <w:sz w:val="28"/>
        </w:rPr>
        <w:t xml:space="preserve">Statutory Officer:  </w:t>
      </w:r>
      <w:r w:rsidR="00083082" w:rsidRPr="00781B9E">
        <w:rPr>
          <w:rFonts w:cs="Arial"/>
          <w:b/>
          <w:bCs/>
          <w:color w:val="000000" w:themeColor="text1"/>
          <w:sz w:val="28"/>
          <w:szCs w:val="28"/>
        </w:rPr>
        <w:t>Sharon Clarke</w:t>
      </w:r>
    </w:p>
    <w:p w14:paraId="610956DB" w14:textId="4039B329" w:rsidR="00FF4BB9" w:rsidRPr="00B82176" w:rsidRDefault="00FF4BB9" w:rsidP="00FF4BB9">
      <w:r w:rsidRPr="00A66326">
        <w:t>Signed on behalf of the Monitoring Officer</w:t>
      </w:r>
    </w:p>
    <w:p w14:paraId="3E560858" w14:textId="424F6940" w:rsidR="00FF4BB9" w:rsidRPr="003313EA" w:rsidRDefault="00FF4BB9" w:rsidP="00FF4BB9">
      <w:pPr>
        <w:spacing w:after="480"/>
        <w:rPr>
          <w:sz w:val="28"/>
        </w:rPr>
      </w:pPr>
      <w:r w:rsidRPr="00A66326">
        <w:rPr>
          <w:b/>
          <w:sz w:val="28"/>
        </w:rPr>
        <w:t xml:space="preserve">Date:  </w:t>
      </w:r>
      <w:r w:rsidR="00332AC5">
        <w:rPr>
          <w:b/>
          <w:sz w:val="28"/>
        </w:rPr>
        <w:t>28/02/2024</w:t>
      </w:r>
    </w:p>
    <w:p w14:paraId="058AEA52" w14:textId="21AA4761" w:rsidR="00FF4BB9" w:rsidRPr="00A66326" w:rsidRDefault="001E7655" w:rsidP="00FF4BB9">
      <w:pPr>
        <w:rPr>
          <w:sz w:val="28"/>
        </w:rPr>
      </w:pPr>
      <w:r>
        <w:rPr>
          <w:b/>
          <w:sz w:val="28"/>
        </w:rPr>
        <w:t>Chief</w:t>
      </w:r>
      <w:r w:rsidR="00FF4BB9" w:rsidRPr="00A66326">
        <w:rPr>
          <w:b/>
          <w:sz w:val="28"/>
        </w:rPr>
        <w:t xml:space="preserve"> Officer:  </w:t>
      </w:r>
      <w:r w:rsidR="00EF1632">
        <w:rPr>
          <w:b/>
          <w:sz w:val="28"/>
        </w:rPr>
        <w:t>Carole Furlong on behalf of Senel Arkut</w:t>
      </w:r>
    </w:p>
    <w:p w14:paraId="2561DE56" w14:textId="0AA6ECA6" w:rsidR="00FF4BB9" w:rsidRPr="00B82176" w:rsidRDefault="002C1D70" w:rsidP="00FF4BB9">
      <w:r>
        <w:t xml:space="preserve">Signed </w:t>
      </w:r>
      <w:r w:rsidR="00FF4BB9" w:rsidRPr="00A66326">
        <w:t xml:space="preserve">by the </w:t>
      </w:r>
      <w:r w:rsidR="00EF1632">
        <w:t>Director of Public Health on behalf of</w:t>
      </w:r>
      <w:r w:rsidR="00B82176">
        <w:t xml:space="preserve"> the</w:t>
      </w:r>
      <w:r w:rsidR="00EF1632">
        <w:t xml:space="preserve"> </w:t>
      </w:r>
      <w:r w:rsidR="00FF4BB9" w:rsidRPr="00A66326">
        <w:t>Corporate Director</w:t>
      </w:r>
    </w:p>
    <w:p w14:paraId="369B585E" w14:textId="0BCFEF24" w:rsidR="00FF4BB9" w:rsidRPr="00A66326" w:rsidRDefault="00FF4BB9" w:rsidP="00FF4BB9">
      <w:pPr>
        <w:spacing w:after="480"/>
        <w:rPr>
          <w:sz w:val="28"/>
        </w:rPr>
      </w:pPr>
      <w:r w:rsidRPr="00A66326">
        <w:rPr>
          <w:b/>
          <w:sz w:val="28"/>
        </w:rPr>
        <w:t xml:space="preserve">Date: </w:t>
      </w:r>
      <w:r w:rsidR="00B82176">
        <w:rPr>
          <w:b/>
          <w:sz w:val="28"/>
        </w:rPr>
        <w:t>06/03/2024</w:t>
      </w:r>
    </w:p>
    <w:p w14:paraId="0099E0CC" w14:textId="77777777" w:rsidR="00FF4BB9" w:rsidRPr="00435B5D" w:rsidRDefault="00FF4BB9" w:rsidP="00FF4BB9">
      <w:pPr>
        <w:pStyle w:val="Heading3"/>
      </w:pPr>
      <w:r>
        <w:t>Mandatory Checks</w:t>
      </w:r>
    </w:p>
    <w:p w14:paraId="2A51B300" w14:textId="22AD4C3F" w:rsidR="00FF4BB9" w:rsidRPr="00FF4BB9" w:rsidRDefault="00FF4BB9" w:rsidP="00530D4A">
      <w:pPr>
        <w:pStyle w:val="Heading4"/>
      </w:pPr>
      <w:r w:rsidRPr="00FF4BB9">
        <w:t>Ward Councillors notified:  N</w:t>
      </w:r>
      <w:r w:rsidR="00083082">
        <w:t>o</w:t>
      </w:r>
      <w:r w:rsidRPr="00FF4BB9">
        <w:t xml:space="preserve">, as it impacts on all Wards </w:t>
      </w:r>
    </w:p>
    <w:p w14:paraId="6B556393" w14:textId="77777777" w:rsidR="00FF4BB9" w:rsidRDefault="00FF4BB9" w:rsidP="00FF4BB9">
      <w:pPr>
        <w:pStyle w:val="Heading2"/>
        <w:keepNext/>
      </w:pPr>
      <w:r>
        <w:t>Section 4 - Contact Details and Background Papers</w:t>
      </w:r>
    </w:p>
    <w:p w14:paraId="45D9F7F9" w14:textId="136CC72E" w:rsidR="00FF4BB9" w:rsidRPr="00346649" w:rsidRDefault="00FF4BB9" w:rsidP="00FF4BB9">
      <w:pPr>
        <w:pStyle w:val="Infotext"/>
        <w:rPr>
          <w:lang w:val="nl-NL"/>
        </w:rPr>
      </w:pPr>
      <w:r w:rsidRPr="00346649">
        <w:rPr>
          <w:b/>
          <w:lang w:val="nl-NL"/>
        </w:rPr>
        <w:t>Contact:</w:t>
      </w:r>
      <w:r w:rsidRPr="00346649">
        <w:rPr>
          <w:lang w:val="nl-NL"/>
        </w:rPr>
        <w:t xml:space="preserve">  </w:t>
      </w:r>
      <w:r w:rsidR="00E3211C" w:rsidRPr="00346649">
        <w:rPr>
          <w:rFonts w:cs="Arial"/>
          <w:sz w:val="24"/>
          <w:lang w:val="nl-NL"/>
        </w:rPr>
        <w:t xml:space="preserve">Lisa Henschen, Managing Director – </w:t>
      </w:r>
      <w:hyperlink r:id="rId10" w:history="1">
        <w:r w:rsidR="00E3211C" w:rsidRPr="00346649">
          <w:rPr>
            <w:rStyle w:val="Hyperlink"/>
            <w:rFonts w:cs="Arial"/>
            <w:sz w:val="24"/>
            <w:lang w:val="nl-NL"/>
          </w:rPr>
          <w:t>lisa.henschen@nhs.net</w:t>
        </w:r>
      </w:hyperlink>
      <w:r w:rsidR="00E3211C" w:rsidRPr="00346649">
        <w:rPr>
          <w:rFonts w:cs="Arial"/>
          <w:sz w:val="24"/>
          <w:lang w:val="nl-NL"/>
        </w:rPr>
        <w:t xml:space="preserve"> </w:t>
      </w:r>
    </w:p>
    <w:p w14:paraId="0A1A8035" w14:textId="7D28051F" w:rsidR="002A2389" w:rsidRDefault="00FF4BB9" w:rsidP="00B82176">
      <w:pPr>
        <w:pStyle w:val="Infotext"/>
        <w:spacing w:before="360"/>
      </w:pPr>
      <w:r w:rsidRPr="00D914D2">
        <w:rPr>
          <w:b/>
        </w:rPr>
        <w:t>Background Papers</w:t>
      </w:r>
      <w:r>
        <w:t xml:space="preserve">:  </w:t>
      </w:r>
      <w:r w:rsidR="00E3211C">
        <w:rPr>
          <w:rFonts w:cs="Arial"/>
          <w:sz w:val="24"/>
        </w:rPr>
        <w:t>None</w:t>
      </w:r>
      <w:r>
        <w:t xml:space="preserve"> </w:t>
      </w:r>
    </w:p>
    <w:sectPr w:rsidR="002A2389" w:rsidSect="00746ED3">
      <w:pgSz w:w="11909" w:h="16834" w:code="9"/>
      <w:pgMar w:top="1009" w:right="1797" w:bottom="1151" w:left="1797" w:header="1009"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FEA1" w14:textId="77777777" w:rsidR="00061E98" w:rsidRDefault="00061E98">
      <w:r>
        <w:separator/>
      </w:r>
    </w:p>
  </w:endnote>
  <w:endnote w:type="continuationSeparator" w:id="0">
    <w:p w14:paraId="5D3AF848" w14:textId="77777777" w:rsidR="00061E98" w:rsidRDefault="000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84663"/>
      <w:docPartObj>
        <w:docPartGallery w:val="Page Numbers (Bottom of Page)"/>
        <w:docPartUnique/>
      </w:docPartObj>
    </w:sdtPr>
    <w:sdtEndPr>
      <w:rPr>
        <w:noProof/>
      </w:rPr>
    </w:sdtEndPr>
    <w:sdtContent>
      <w:p w14:paraId="5C72DF69" w14:textId="77777777" w:rsidR="00E6652E" w:rsidRDefault="00E665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F19B9B" w14:textId="77777777" w:rsidR="00E6652E" w:rsidRDefault="00E6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300C" w14:textId="77777777" w:rsidR="00061E98" w:rsidRDefault="00061E98">
      <w:r>
        <w:separator/>
      </w:r>
    </w:p>
  </w:footnote>
  <w:footnote w:type="continuationSeparator" w:id="0">
    <w:p w14:paraId="32ED63B4" w14:textId="77777777" w:rsidR="00061E98" w:rsidRDefault="0006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6AAF"/>
    <w:multiLevelType w:val="multilevel"/>
    <w:tmpl w:val="4E5CA7D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D3C6C"/>
    <w:multiLevelType w:val="hybridMultilevel"/>
    <w:tmpl w:val="9B88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F3033"/>
    <w:multiLevelType w:val="hybridMultilevel"/>
    <w:tmpl w:val="DB8AF246"/>
    <w:lvl w:ilvl="0" w:tplc="7678757A">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9524E"/>
    <w:multiLevelType w:val="hybridMultilevel"/>
    <w:tmpl w:val="A83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84019"/>
    <w:multiLevelType w:val="hybridMultilevel"/>
    <w:tmpl w:val="93440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1E0FB2"/>
    <w:multiLevelType w:val="multilevel"/>
    <w:tmpl w:val="AD087B56"/>
    <w:lvl w:ilvl="0">
      <w:start w:val="3"/>
      <w:numFmt w:val="decimal"/>
      <w:lvlText w:val="%1"/>
      <w:lvlJc w:val="left"/>
      <w:pPr>
        <w:ind w:left="360" w:hanging="360"/>
      </w:pPr>
      <w:rPr>
        <w:rFonts w:eastAsia="Times New Roman" w:hint="default"/>
        <w:b/>
        <w:color w:val="000000" w:themeColor="text1"/>
      </w:rPr>
    </w:lvl>
    <w:lvl w:ilvl="1">
      <w:start w:val="2"/>
      <w:numFmt w:val="decimal"/>
      <w:lvlText w:val="%1.%2"/>
      <w:lvlJc w:val="left"/>
      <w:pPr>
        <w:ind w:left="720" w:hanging="360"/>
      </w:pPr>
      <w:rPr>
        <w:rFonts w:eastAsia="Times New Roman" w:hint="default"/>
        <w:b/>
        <w:color w:val="000000" w:themeColor="text1"/>
      </w:rPr>
    </w:lvl>
    <w:lvl w:ilvl="2">
      <w:start w:val="1"/>
      <w:numFmt w:val="decimal"/>
      <w:lvlText w:val="%1.%2.%3"/>
      <w:lvlJc w:val="left"/>
      <w:pPr>
        <w:ind w:left="1440" w:hanging="720"/>
      </w:pPr>
      <w:rPr>
        <w:rFonts w:eastAsia="Times New Roman" w:hint="default"/>
        <w:b/>
        <w:color w:val="000000" w:themeColor="text1"/>
      </w:rPr>
    </w:lvl>
    <w:lvl w:ilvl="3">
      <w:start w:val="1"/>
      <w:numFmt w:val="decimal"/>
      <w:lvlText w:val="%1.%2.%3.%4"/>
      <w:lvlJc w:val="left"/>
      <w:pPr>
        <w:ind w:left="1800" w:hanging="720"/>
      </w:pPr>
      <w:rPr>
        <w:rFonts w:eastAsia="Times New Roman" w:hint="default"/>
        <w:b/>
        <w:color w:val="000000" w:themeColor="text1"/>
      </w:rPr>
    </w:lvl>
    <w:lvl w:ilvl="4">
      <w:start w:val="1"/>
      <w:numFmt w:val="decimal"/>
      <w:lvlText w:val="%1.%2.%3.%4.%5"/>
      <w:lvlJc w:val="left"/>
      <w:pPr>
        <w:ind w:left="2520" w:hanging="1080"/>
      </w:pPr>
      <w:rPr>
        <w:rFonts w:eastAsia="Times New Roman" w:hint="default"/>
        <w:b/>
        <w:color w:val="000000" w:themeColor="text1"/>
      </w:rPr>
    </w:lvl>
    <w:lvl w:ilvl="5">
      <w:start w:val="1"/>
      <w:numFmt w:val="decimal"/>
      <w:lvlText w:val="%1.%2.%3.%4.%5.%6"/>
      <w:lvlJc w:val="left"/>
      <w:pPr>
        <w:ind w:left="2880" w:hanging="1080"/>
      </w:pPr>
      <w:rPr>
        <w:rFonts w:eastAsia="Times New Roman" w:hint="default"/>
        <w:b/>
        <w:color w:val="000000" w:themeColor="text1"/>
      </w:rPr>
    </w:lvl>
    <w:lvl w:ilvl="6">
      <w:start w:val="1"/>
      <w:numFmt w:val="decimal"/>
      <w:lvlText w:val="%1.%2.%3.%4.%5.%6.%7"/>
      <w:lvlJc w:val="left"/>
      <w:pPr>
        <w:ind w:left="3600" w:hanging="1440"/>
      </w:pPr>
      <w:rPr>
        <w:rFonts w:eastAsia="Times New Roman" w:hint="default"/>
        <w:b/>
        <w:color w:val="000000" w:themeColor="text1"/>
      </w:rPr>
    </w:lvl>
    <w:lvl w:ilvl="7">
      <w:start w:val="1"/>
      <w:numFmt w:val="decimal"/>
      <w:lvlText w:val="%1.%2.%3.%4.%5.%6.%7.%8"/>
      <w:lvlJc w:val="left"/>
      <w:pPr>
        <w:ind w:left="3960" w:hanging="1440"/>
      </w:pPr>
      <w:rPr>
        <w:rFonts w:eastAsia="Times New Roman" w:hint="default"/>
        <w:b/>
        <w:color w:val="000000" w:themeColor="text1"/>
      </w:rPr>
    </w:lvl>
    <w:lvl w:ilvl="8">
      <w:start w:val="1"/>
      <w:numFmt w:val="decimal"/>
      <w:lvlText w:val="%1.%2.%3.%4.%5.%6.%7.%8.%9"/>
      <w:lvlJc w:val="left"/>
      <w:pPr>
        <w:ind w:left="4680" w:hanging="1800"/>
      </w:pPr>
      <w:rPr>
        <w:rFonts w:eastAsia="Times New Roman" w:hint="default"/>
        <w:b/>
        <w:color w:val="000000" w:themeColor="text1"/>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1713B"/>
    <w:multiLevelType w:val="hybridMultilevel"/>
    <w:tmpl w:val="5ADAF760"/>
    <w:lvl w:ilvl="0" w:tplc="CB5ADF4C">
      <w:start w:val="1"/>
      <w:numFmt w:val="decimal"/>
      <w:lvlText w:val="%1."/>
      <w:lvlJc w:val="left"/>
      <w:pPr>
        <w:tabs>
          <w:tab w:val="num" w:pos="720"/>
        </w:tabs>
        <w:ind w:left="720" w:hanging="360"/>
      </w:pPr>
    </w:lvl>
    <w:lvl w:ilvl="1" w:tplc="EE8AB7F4" w:tentative="1">
      <w:start w:val="1"/>
      <w:numFmt w:val="decimal"/>
      <w:lvlText w:val="%2."/>
      <w:lvlJc w:val="left"/>
      <w:pPr>
        <w:tabs>
          <w:tab w:val="num" w:pos="1440"/>
        </w:tabs>
        <w:ind w:left="1440" w:hanging="360"/>
      </w:pPr>
    </w:lvl>
    <w:lvl w:ilvl="2" w:tplc="92B0001E" w:tentative="1">
      <w:start w:val="1"/>
      <w:numFmt w:val="decimal"/>
      <w:lvlText w:val="%3."/>
      <w:lvlJc w:val="left"/>
      <w:pPr>
        <w:tabs>
          <w:tab w:val="num" w:pos="2160"/>
        </w:tabs>
        <w:ind w:left="2160" w:hanging="360"/>
      </w:pPr>
    </w:lvl>
    <w:lvl w:ilvl="3" w:tplc="D4C2AB2A" w:tentative="1">
      <w:start w:val="1"/>
      <w:numFmt w:val="decimal"/>
      <w:lvlText w:val="%4."/>
      <w:lvlJc w:val="left"/>
      <w:pPr>
        <w:tabs>
          <w:tab w:val="num" w:pos="2880"/>
        </w:tabs>
        <w:ind w:left="2880" w:hanging="360"/>
      </w:pPr>
    </w:lvl>
    <w:lvl w:ilvl="4" w:tplc="F1FCFFD2" w:tentative="1">
      <w:start w:val="1"/>
      <w:numFmt w:val="decimal"/>
      <w:lvlText w:val="%5."/>
      <w:lvlJc w:val="left"/>
      <w:pPr>
        <w:tabs>
          <w:tab w:val="num" w:pos="3600"/>
        </w:tabs>
        <w:ind w:left="3600" w:hanging="360"/>
      </w:pPr>
    </w:lvl>
    <w:lvl w:ilvl="5" w:tplc="BFB2AAF4" w:tentative="1">
      <w:start w:val="1"/>
      <w:numFmt w:val="decimal"/>
      <w:lvlText w:val="%6."/>
      <w:lvlJc w:val="left"/>
      <w:pPr>
        <w:tabs>
          <w:tab w:val="num" w:pos="4320"/>
        </w:tabs>
        <w:ind w:left="4320" w:hanging="360"/>
      </w:pPr>
    </w:lvl>
    <w:lvl w:ilvl="6" w:tplc="FC7E36FC" w:tentative="1">
      <w:start w:val="1"/>
      <w:numFmt w:val="decimal"/>
      <w:lvlText w:val="%7."/>
      <w:lvlJc w:val="left"/>
      <w:pPr>
        <w:tabs>
          <w:tab w:val="num" w:pos="5040"/>
        </w:tabs>
        <w:ind w:left="5040" w:hanging="360"/>
      </w:pPr>
    </w:lvl>
    <w:lvl w:ilvl="7" w:tplc="C44AC380" w:tentative="1">
      <w:start w:val="1"/>
      <w:numFmt w:val="decimal"/>
      <w:lvlText w:val="%8."/>
      <w:lvlJc w:val="left"/>
      <w:pPr>
        <w:tabs>
          <w:tab w:val="num" w:pos="5760"/>
        </w:tabs>
        <w:ind w:left="5760" w:hanging="360"/>
      </w:pPr>
    </w:lvl>
    <w:lvl w:ilvl="8" w:tplc="8A90197A" w:tentative="1">
      <w:start w:val="1"/>
      <w:numFmt w:val="decimal"/>
      <w:lvlText w:val="%9."/>
      <w:lvlJc w:val="left"/>
      <w:pPr>
        <w:tabs>
          <w:tab w:val="num" w:pos="6480"/>
        </w:tabs>
        <w:ind w:left="6480" w:hanging="360"/>
      </w:p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B1514"/>
    <w:multiLevelType w:val="hybridMultilevel"/>
    <w:tmpl w:val="A81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109625">
    <w:abstractNumId w:val="21"/>
  </w:num>
  <w:num w:numId="2" w16cid:durableId="1569226707">
    <w:abstractNumId w:val="16"/>
  </w:num>
  <w:num w:numId="3" w16cid:durableId="813790519">
    <w:abstractNumId w:val="20"/>
  </w:num>
  <w:num w:numId="4" w16cid:durableId="379669333">
    <w:abstractNumId w:val="1"/>
  </w:num>
  <w:num w:numId="5" w16cid:durableId="339699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335836">
    <w:abstractNumId w:val="11"/>
  </w:num>
  <w:num w:numId="7" w16cid:durableId="164978740">
    <w:abstractNumId w:val="13"/>
  </w:num>
  <w:num w:numId="8" w16cid:durableId="1299336545">
    <w:abstractNumId w:val="4"/>
  </w:num>
  <w:num w:numId="9" w16cid:durableId="1565219860">
    <w:abstractNumId w:val="19"/>
  </w:num>
  <w:num w:numId="10" w16cid:durableId="409237689">
    <w:abstractNumId w:val="24"/>
  </w:num>
  <w:num w:numId="11" w16cid:durableId="892698259">
    <w:abstractNumId w:val="17"/>
  </w:num>
  <w:num w:numId="12" w16cid:durableId="412046328">
    <w:abstractNumId w:val="3"/>
  </w:num>
  <w:num w:numId="13" w16cid:durableId="1783839185">
    <w:abstractNumId w:val="9"/>
  </w:num>
  <w:num w:numId="14" w16cid:durableId="1911234421">
    <w:abstractNumId w:val="15"/>
  </w:num>
  <w:num w:numId="15" w16cid:durableId="1311404609">
    <w:abstractNumId w:val="7"/>
  </w:num>
  <w:num w:numId="16" w16cid:durableId="213930310">
    <w:abstractNumId w:val="22"/>
  </w:num>
  <w:num w:numId="17" w16cid:durableId="1338776680">
    <w:abstractNumId w:val="14"/>
  </w:num>
  <w:num w:numId="18" w16cid:durableId="218825164">
    <w:abstractNumId w:val="0"/>
  </w:num>
  <w:num w:numId="19" w16cid:durableId="973877428">
    <w:abstractNumId w:val="8"/>
  </w:num>
  <w:num w:numId="20" w16cid:durableId="1154570220">
    <w:abstractNumId w:val="2"/>
  </w:num>
  <w:num w:numId="21" w16cid:durableId="843397505">
    <w:abstractNumId w:val="6"/>
  </w:num>
  <w:num w:numId="22" w16cid:durableId="1342124106">
    <w:abstractNumId w:val="12"/>
  </w:num>
  <w:num w:numId="23" w16cid:durableId="1147673000">
    <w:abstractNumId w:val="5"/>
  </w:num>
  <w:num w:numId="24" w16cid:durableId="1772429774">
    <w:abstractNumId w:val="23"/>
  </w:num>
  <w:num w:numId="25" w16cid:durableId="343090906">
    <w:abstractNumId w:val="10"/>
  </w:num>
  <w:num w:numId="26" w16cid:durableId="11371848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30DA2"/>
    <w:rsid w:val="00057F10"/>
    <w:rsid w:val="00061E98"/>
    <w:rsid w:val="00066C35"/>
    <w:rsid w:val="00071EB4"/>
    <w:rsid w:val="00077298"/>
    <w:rsid w:val="00080819"/>
    <w:rsid w:val="00083082"/>
    <w:rsid w:val="000B6DBB"/>
    <w:rsid w:val="000D2BF2"/>
    <w:rsid w:val="000F65C0"/>
    <w:rsid w:val="00122491"/>
    <w:rsid w:val="001417FD"/>
    <w:rsid w:val="001939BA"/>
    <w:rsid w:val="001976BF"/>
    <w:rsid w:val="001C5225"/>
    <w:rsid w:val="001E0219"/>
    <w:rsid w:val="001E7655"/>
    <w:rsid w:val="001F341E"/>
    <w:rsid w:val="00231A1D"/>
    <w:rsid w:val="0026258C"/>
    <w:rsid w:val="00296F20"/>
    <w:rsid w:val="002A2389"/>
    <w:rsid w:val="002A6109"/>
    <w:rsid w:val="002C08E2"/>
    <w:rsid w:val="002C1794"/>
    <w:rsid w:val="002C1D70"/>
    <w:rsid w:val="002E77E3"/>
    <w:rsid w:val="003115B3"/>
    <w:rsid w:val="00332AC5"/>
    <w:rsid w:val="0034544F"/>
    <w:rsid w:val="00346649"/>
    <w:rsid w:val="0036012E"/>
    <w:rsid w:val="003772A0"/>
    <w:rsid w:val="003B6B15"/>
    <w:rsid w:val="003C0B16"/>
    <w:rsid w:val="004104D0"/>
    <w:rsid w:val="004213D7"/>
    <w:rsid w:val="0042394B"/>
    <w:rsid w:val="00473B08"/>
    <w:rsid w:val="00474B5F"/>
    <w:rsid w:val="00485470"/>
    <w:rsid w:val="004B2C9D"/>
    <w:rsid w:val="004C2D29"/>
    <w:rsid w:val="004D5D86"/>
    <w:rsid w:val="004E667D"/>
    <w:rsid w:val="004E6AF9"/>
    <w:rsid w:val="00513FB9"/>
    <w:rsid w:val="00530D4A"/>
    <w:rsid w:val="005861B4"/>
    <w:rsid w:val="005874F0"/>
    <w:rsid w:val="005D4ADF"/>
    <w:rsid w:val="005E384D"/>
    <w:rsid w:val="005E570E"/>
    <w:rsid w:val="005F2181"/>
    <w:rsid w:val="005F724B"/>
    <w:rsid w:val="00615340"/>
    <w:rsid w:val="0063072B"/>
    <w:rsid w:val="006465F6"/>
    <w:rsid w:val="00662891"/>
    <w:rsid w:val="00675FCB"/>
    <w:rsid w:val="006A7572"/>
    <w:rsid w:val="006C3914"/>
    <w:rsid w:val="006D2C51"/>
    <w:rsid w:val="006E2A1D"/>
    <w:rsid w:val="0074184E"/>
    <w:rsid w:val="00746ED3"/>
    <w:rsid w:val="00754270"/>
    <w:rsid w:val="00755F8D"/>
    <w:rsid w:val="00773E78"/>
    <w:rsid w:val="00781B9E"/>
    <w:rsid w:val="00796503"/>
    <w:rsid w:val="007D56C8"/>
    <w:rsid w:val="007E7303"/>
    <w:rsid w:val="007F7B2F"/>
    <w:rsid w:val="00803162"/>
    <w:rsid w:val="008136B1"/>
    <w:rsid w:val="00886637"/>
    <w:rsid w:val="008D1750"/>
    <w:rsid w:val="008E4913"/>
    <w:rsid w:val="008F4594"/>
    <w:rsid w:val="00900464"/>
    <w:rsid w:val="0090100E"/>
    <w:rsid w:val="009108A1"/>
    <w:rsid w:val="0093767E"/>
    <w:rsid w:val="00972A02"/>
    <w:rsid w:val="0099517C"/>
    <w:rsid w:val="009B2ECD"/>
    <w:rsid w:val="009B5DFA"/>
    <w:rsid w:val="009B6FD7"/>
    <w:rsid w:val="009B7914"/>
    <w:rsid w:val="00A27CEF"/>
    <w:rsid w:val="00A43885"/>
    <w:rsid w:val="00A50388"/>
    <w:rsid w:val="00A51FAE"/>
    <w:rsid w:val="00A566E7"/>
    <w:rsid w:val="00A613C1"/>
    <w:rsid w:val="00A76A21"/>
    <w:rsid w:val="00A940D3"/>
    <w:rsid w:val="00A96FCA"/>
    <w:rsid w:val="00AA4BE8"/>
    <w:rsid w:val="00AA5D1C"/>
    <w:rsid w:val="00AC7BA9"/>
    <w:rsid w:val="00B0425E"/>
    <w:rsid w:val="00B82176"/>
    <w:rsid w:val="00B92AA6"/>
    <w:rsid w:val="00B9498A"/>
    <w:rsid w:val="00BB5AD5"/>
    <w:rsid w:val="00BD684A"/>
    <w:rsid w:val="00BE1C78"/>
    <w:rsid w:val="00BF6C06"/>
    <w:rsid w:val="00C171C8"/>
    <w:rsid w:val="00C20AD9"/>
    <w:rsid w:val="00C32DAE"/>
    <w:rsid w:val="00C40E24"/>
    <w:rsid w:val="00C82CEC"/>
    <w:rsid w:val="00C96EF5"/>
    <w:rsid w:val="00D1109B"/>
    <w:rsid w:val="00D32B51"/>
    <w:rsid w:val="00D34145"/>
    <w:rsid w:val="00D34668"/>
    <w:rsid w:val="00D3740E"/>
    <w:rsid w:val="00D67254"/>
    <w:rsid w:val="00D80844"/>
    <w:rsid w:val="00D82F57"/>
    <w:rsid w:val="00D841A5"/>
    <w:rsid w:val="00D914D2"/>
    <w:rsid w:val="00DA25DB"/>
    <w:rsid w:val="00DB39E5"/>
    <w:rsid w:val="00DD4251"/>
    <w:rsid w:val="00DF48BB"/>
    <w:rsid w:val="00E02B50"/>
    <w:rsid w:val="00E03F11"/>
    <w:rsid w:val="00E06DC8"/>
    <w:rsid w:val="00E220B5"/>
    <w:rsid w:val="00E3211C"/>
    <w:rsid w:val="00E6652E"/>
    <w:rsid w:val="00E66F12"/>
    <w:rsid w:val="00EA6242"/>
    <w:rsid w:val="00EE0325"/>
    <w:rsid w:val="00EF1632"/>
    <w:rsid w:val="00F37C8A"/>
    <w:rsid w:val="00F4213B"/>
    <w:rsid w:val="00F42E12"/>
    <w:rsid w:val="00F66DED"/>
    <w:rsid w:val="00F673E4"/>
    <w:rsid w:val="00F849ED"/>
    <w:rsid w:val="00F92398"/>
    <w:rsid w:val="00FD31A0"/>
    <w:rsid w:val="00FF30F2"/>
    <w:rsid w:val="00FF4BB9"/>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 w:type="character" w:customStyle="1" w:styleId="FooterChar">
    <w:name w:val="Footer Char"/>
    <w:basedOn w:val="DefaultParagraphFont"/>
    <w:link w:val="Footer"/>
    <w:uiPriority w:val="99"/>
    <w:rsid w:val="00E6652E"/>
    <w:rPr>
      <w:rFonts w:ascii="Arial" w:hAnsi="Arial"/>
      <w:sz w:val="24"/>
      <w:szCs w:val="24"/>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qFormat/>
    <w:locked/>
    <w:rsid w:val="00E6652E"/>
    <w:rPr>
      <w:rFonts w:ascii="Arial" w:hAnsi="Arial"/>
      <w:sz w:val="24"/>
      <w:lang w:eastAsia="en-US"/>
    </w:rPr>
  </w:style>
  <w:style w:type="paragraph" w:styleId="NormalWeb">
    <w:name w:val="Normal (Web)"/>
    <w:basedOn w:val="Normal"/>
    <w:uiPriority w:val="99"/>
    <w:unhideWhenUsed/>
    <w:rsid w:val="00E6652E"/>
    <w:pPr>
      <w:spacing w:before="100" w:beforeAutospacing="1" w:after="100" w:afterAutospacing="1"/>
    </w:pPr>
    <w:rPr>
      <w:rFonts w:ascii="Times New Roman" w:hAnsi="Times New Roman"/>
      <w:szCs w:val="24"/>
      <w:lang w:val="en-US"/>
    </w:rPr>
  </w:style>
  <w:style w:type="paragraph" w:customStyle="1" w:styleId="Default">
    <w:name w:val="Default"/>
    <w:rsid w:val="00E6652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648368740">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 w:id="543716622">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964">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sChild>
    </w:div>
    <w:div w:id="10504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sa.henschen@nhs.ne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14352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18</cp:revision>
  <cp:lastPrinted>2007-07-12T09:53:00Z</cp:lastPrinted>
  <dcterms:created xsi:type="dcterms:W3CDTF">2024-02-27T12:39:00Z</dcterms:created>
  <dcterms:modified xsi:type="dcterms:W3CDTF">2024-03-07T13:12:00Z</dcterms:modified>
</cp:coreProperties>
</file>